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BC" w:rsidRDefault="00231EBC" w:rsidP="0029269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2291715</wp:posOffset>
            </wp:positionH>
            <wp:positionV relativeFrom="paragraph">
              <wp:posOffset>97790</wp:posOffset>
            </wp:positionV>
            <wp:extent cx="658495" cy="762000"/>
            <wp:effectExtent l="19050" t="0" r="8255" b="0"/>
            <wp:wrapTight wrapText="bothSides">
              <wp:wrapPolygon edited="0">
                <wp:start x="-625" y="0"/>
                <wp:lineTo x="-625" y="21060"/>
                <wp:lineTo x="21871" y="21060"/>
                <wp:lineTo x="21871" y="0"/>
                <wp:lineTo x="-625" y="0"/>
              </wp:wrapPolygon>
            </wp:wrapTight>
            <wp:docPr id="2" name="Рисунок 2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EBC" w:rsidRDefault="00231EBC" w:rsidP="0029269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31EBC" w:rsidRDefault="00231EBC" w:rsidP="0029269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31EBC" w:rsidRDefault="00231EBC" w:rsidP="00231E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</w:p>
    <w:p w:rsidR="00231EBC" w:rsidRPr="00231EBC" w:rsidRDefault="00231EBC" w:rsidP="00231E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231EBC">
        <w:rPr>
          <w:rFonts w:ascii="Bookman Old Style" w:eastAsia="Times New Roman" w:hAnsi="Bookman Old Style" w:cs="Times New Roman"/>
          <w:b/>
          <w:sz w:val="32"/>
          <w:szCs w:val="32"/>
        </w:rPr>
        <w:t>Администрация</w:t>
      </w:r>
    </w:p>
    <w:p w:rsidR="00231EBC" w:rsidRPr="00231EBC" w:rsidRDefault="00231EBC" w:rsidP="00231E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231EBC">
        <w:rPr>
          <w:rFonts w:ascii="Bookman Old Style" w:eastAsia="Times New Roman" w:hAnsi="Bookman Old Style" w:cs="Times New Roman"/>
          <w:b/>
          <w:sz w:val="32"/>
          <w:szCs w:val="32"/>
        </w:rPr>
        <w:t xml:space="preserve">муниципального образования </w:t>
      </w:r>
    </w:p>
    <w:p w:rsidR="00231EBC" w:rsidRPr="00231EBC" w:rsidRDefault="00231EBC" w:rsidP="00231EB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231EBC">
        <w:rPr>
          <w:rFonts w:ascii="Bookman Old Style" w:eastAsia="Times New Roman" w:hAnsi="Bookman Old Style" w:cs="Times New Roman"/>
          <w:b/>
          <w:sz w:val="32"/>
          <w:szCs w:val="32"/>
        </w:rPr>
        <w:t>городское поселение город Боровск</w:t>
      </w:r>
    </w:p>
    <w:p w:rsidR="0037277B" w:rsidRPr="0037277B" w:rsidRDefault="0037277B" w:rsidP="0037277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</w:rPr>
      </w:pPr>
    </w:p>
    <w:p w:rsidR="00231EBC" w:rsidRDefault="00231EBC" w:rsidP="0037277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u w:val="single"/>
        </w:rPr>
      </w:pPr>
      <w:r w:rsidRPr="0037277B">
        <w:rPr>
          <w:rFonts w:ascii="Bookman Old Style" w:eastAsia="Times New Roman" w:hAnsi="Bookman Old Style" w:cs="Times New Roman"/>
          <w:b/>
          <w:sz w:val="36"/>
          <w:szCs w:val="36"/>
          <w:u w:val="single"/>
        </w:rPr>
        <w:t>ПОСТАНОВЛЕНИЕ</w:t>
      </w:r>
    </w:p>
    <w:p w:rsidR="0037277B" w:rsidRPr="0037277B" w:rsidRDefault="0037277B" w:rsidP="0037277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231EBC" w:rsidRPr="00570DA9" w:rsidRDefault="00C046C9" w:rsidP="00570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445FD">
        <w:rPr>
          <w:rFonts w:ascii="Times New Roman" w:hAnsi="Times New Roman" w:cs="Times New Roman"/>
          <w:b/>
          <w:bCs/>
          <w:sz w:val="24"/>
          <w:szCs w:val="24"/>
        </w:rPr>
        <w:t xml:space="preserve"> 05 </w:t>
      </w:r>
      <w:r w:rsidR="00231EBC" w:rsidRPr="00570DA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B0D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45FD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 </w:t>
      </w:r>
      <w:r w:rsidR="00F027D7" w:rsidRPr="00570DA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31EBC" w:rsidRPr="00570DA9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12286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31EBC" w:rsidRPr="00570DA9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="00E47566" w:rsidRPr="00570D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231EBC" w:rsidRPr="00570D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2D0F5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231EBC" w:rsidRPr="00570DA9">
        <w:rPr>
          <w:rFonts w:ascii="Times New Roman" w:hAnsi="Times New Roman" w:cs="Times New Roman"/>
          <w:b/>
          <w:bCs/>
          <w:sz w:val="24"/>
          <w:szCs w:val="24"/>
        </w:rPr>
        <w:t xml:space="preserve">             № </w:t>
      </w:r>
      <w:r w:rsidR="003445FD">
        <w:rPr>
          <w:rFonts w:ascii="Times New Roman" w:hAnsi="Times New Roman" w:cs="Times New Roman"/>
          <w:b/>
          <w:bCs/>
          <w:sz w:val="24"/>
          <w:szCs w:val="24"/>
        </w:rPr>
        <w:t>297</w:t>
      </w:r>
    </w:p>
    <w:p w:rsidR="00231EBC" w:rsidRPr="002D0F51" w:rsidRDefault="00231EBC" w:rsidP="002464BE">
      <w:pPr>
        <w:spacing w:after="0" w:line="240" w:lineRule="auto"/>
        <w:ind w:righ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F51">
        <w:rPr>
          <w:rFonts w:ascii="Times New Roman" w:hAnsi="Times New Roman" w:cs="Times New Roman"/>
          <w:sz w:val="24"/>
          <w:szCs w:val="24"/>
        </w:rPr>
        <w:t xml:space="preserve"> «</w:t>
      </w:r>
      <w:r w:rsidR="002D0F51" w:rsidRPr="002D0F51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муниципального образования городское поселение город Боровск от 29.12.2016 №489 «</w:t>
      </w:r>
      <w:r w:rsidRPr="002D0F51">
        <w:rPr>
          <w:rFonts w:ascii="Times New Roman" w:hAnsi="Times New Roman" w:cs="Times New Roman"/>
          <w:b/>
          <w:sz w:val="24"/>
          <w:szCs w:val="24"/>
        </w:rPr>
        <w:t xml:space="preserve">Об утверждении  </w:t>
      </w:r>
      <w:r w:rsidR="00570DA9" w:rsidRPr="002D0F5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2D0F51">
        <w:rPr>
          <w:rFonts w:ascii="Times New Roman" w:hAnsi="Times New Roman" w:cs="Times New Roman"/>
          <w:b/>
          <w:sz w:val="24"/>
          <w:szCs w:val="24"/>
        </w:rPr>
        <w:t xml:space="preserve"> программы «</w:t>
      </w:r>
      <w:r w:rsidR="00E47566" w:rsidRPr="002D0F51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Эффективность системы управления в органах местного самоуправления</w:t>
      </w:r>
      <w:r w:rsidR="00570DA9" w:rsidRPr="002D0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2D0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464BE" w:rsidRPr="002D0F5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D0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570DA9" w:rsidRPr="002D0F5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2D0F51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570DA9" w:rsidRPr="002D0F51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2D0F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годах</w:t>
      </w:r>
      <w:r w:rsidRPr="002D0F5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D0F51" w:rsidRPr="002D0F51" w:rsidRDefault="00231EBC" w:rsidP="002D0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F51">
        <w:rPr>
          <w:rFonts w:ascii="Times New Roman" w:hAnsi="Times New Roman" w:cs="Times New Roman"/>
          <w:sz w:val="24"/>
          <w:szCs w:val="24"/>
        </w:rPr>
        <w:t xml:space="preserve"> </w:t>
      </w:r>
      <w:r w:rsidR="00E47566" w:rsidRPr="002D0F51">
        <w:rPr>
          <w:rFonts w:ascii="Times New Roman" w:hAnsi="Times New Roman" w:cs="Times New Roman"/>
          <w:sz w:val="24"/>
          <w:szCs w:val="24"/>
        </w:rPr>
        <w:t xml:space="preserve"> </w:t>
      </w:r>
      <w:r w:rsidR="00122868">
        <w:rPr>
          <w:rFonts w:ascii="Times New Roman" w:hAnsi="Times New Roman" w:cs="Times New Roman"/>
          <w:sz w:val="24"/>
          <w:szCs w:val="24"/>
        </w:rPr>
        <w:t>Р</w:t>
      </w:r>
      <w:r w:rsidR="002D0F51" w:rsidRPr="002D0F51">
        <w:rPr>
          <w:rFonts w:ascii="Times New Roman" w:hAnsi="Times New Roman" w:cs="Times New Roman"/>
          <w:sz w:val="24"/>
          <w:szCs w:val="24"/>
        </w:rPr>
        <w:t xml:space="preserve">уководствуясь  постановлением администрации муниципального образования городское поселение город Боровск  № 418 от 28.10.2013 года «Об утверждении порядка принятия решения о разработке муниципальных программ муниципального образования городское поселение город Боровск, их формирования и реализации и Порядка проведения оценки эффективности реализации муниципальных программ муниципального образования городское поселение город Боровск», </w:t>
      </w:r>
      <w:r w:rsidR="002D0F51">
        <w:rPr>
          <w:rFonts w:ascii="Times New Roman" w:hAnsi="Times New Roman" w:cs="Times New Roman"/>
          <w:sz w:val="24"/>
          <w:szCs w:val="24"/>
        </w:rPr>
        <w:t>решением</w:t>
      </w:r>
      <w:r w:rsidR="002D0F51" w:rsidRPr="002D0F51">
        <w:rPr>
          <w:rFonts w:ascii="Times New Roman" w:hAnsi="Times New Roman" w:cs="Times New Roman"/>
          <w:sz w:val="24"/>
          <w:szCs w:val="24"/>
        </w:rPr>
        <w:t xml:space="preserve"> Городской Думы муниципального образования городское поселение город Боровск «О бюджете муниципального образования городское поселение город Боровск на 201</w:t>
      </w:r>
      <w:r w:rsidR="00C046C9">
        <w:rPr>
          <w:rFonts w:ascii="Times New Roman" w:hAnsi="Times New Roman" w:cs="Times New Roman"/>
          <w:sz w:val="24"/>
          <w:szCs w:val="24"/>
        </w:rPr>
        <w:t>8</w:t>
      </w:r>
      <w:r w:rsidR="002D0F51" w:rsidRPr="002D0F51">
        <w:rPr>
          <w:rFonts w:ascii="Times New Roman" w:hAnsi="Times New Roman" w:cs="Times New Roman"/>
          <w:sz w:val="24"/>
          <w:szCs w:val="24"/>
        </w:rPr>
        <w:t xml:space="preserve"> год</w:t>
      </w:r>
      <w:r w:rsidR="002D0F51">
        <w:rPr>
          <w:rFonts w:ascii="Times New Roman" w:hAnsi="Times New Roman" w:cs="Times New Roman"/>
          <w:sz w:val="24"/>
          <w:szCs w:val="24"/>
        </w:rPr>
        <w:t xml:space="preserve"> и на плановый период 201</w:t>
      </w:r>
      <w:r w:rsidR="00C046C9">
        <w:rPr>
          <w:rFonts w:ascii="Times New Roman" w:hAnsi="Times New Roman" w:cs="Times New Roman"/>
          <w:sz w:val="24"/>
          <w:szCs w:val="24"/>
        </w:rPr>
        <w:t>9</w:t>
      </w:r>
      <w:r w:rsidR="002D0F51">
        <w:rPr>
          <w:rFonts w:ascii="Times New Roman" w:hAnsi="Times New Roman" w:cs="Times New Roman"/>
          <w:sz w:val="24"/>
          <w:szCs w:val="24"/>
        </w:rPr>
        <w:t xml:space="preserve"> и 20</w:t>
      </w:r>
      <w:r w:rsidR="00C046C9">
        <w:rPr>
          <w:rFonts w:ascii="Times New Roman" w:hAnsi="Times New Roman" w:cs="Times New Roman"/>
          <w:sz w:val="24"/>
          <w:szCs w:val="24"/>
        </w:rPr>
        <w:t>20</w:t>
      </w:r>
      <w:r w:rsidR="002D0F51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D0F51" w:rsidRPr="002D0F51">
        <w:rPr>
          <w:rFonts w:ascii="Times New Roman" w:hAnsi="Times New Roman" w:cs="Times New Roman"/>
          <w:sz w:val="24"/>
          <w:szCs w:val="24"/>
        </w:rPr>
        <w:t>», Уставом муниципального образования городское поселение город Боровск,</w:t>
      </w:r>
    </w:p>
    <w:p w:rsidR="00570DA9" w:rsidRPr="00570DA9" w:rsidRDefault="00570DA9" w:rsidP="002D0F5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DA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70DA9" w:rsidRPr="002D0F51" w:rsidRDefault="002D0F51" w:rsidP="002D0F51">
      <w:pPr>
        <w:spacing w:after="0" w:line="240" w:lineRule="auto"/>
        <w:ind w:right="-126"/>
        <w:jc w:val="both"/>
        <w:rPr>
          <w:rFonts w:ascii="Times New Roman" w:hAnsi="Times New Roman" w:cs="Times New Roman"/>
          <w:sz w:val="24"/>
          <w:szCs w:val="24"/>
        </w:rPr>
      </w:pPr>
      <w:r w:rsidRPr="002D0F51">
        <w:rPr>
          <w:rFonts w:ascii="Times New Roman" w:hAnsi="Times New Roman" w:cs="Times New Roman"/>
          <w:sz w:val="24"/>
          <w:szCs w:val="24"/>
        </w:rPr>
        <w:t xml:space="preserve">1. Внести изменения в постановление администрации муниципального образования городское поселение город Боровск от 29.12.2016 № 489 </w:t>
      </w:r>
      <w:r w:rsidR="00231EBC" w:rsidRPr="002D0F51">
        <w:rPr>
          <w:rFonts w:ascii="Times New Roman" w:hAnsi="Times New Roman" w:cs="Times New Roman"/>
          <w:sz w:val="24"/>
          <w:szCs w:val="24"/>
        </w:rPr>
        <w:t>«</w:t>
      </w:r>
      <w:r w:rsidRPr="002D0F51">
        <w:rPr>
          <w:rFonts w:ascii="Times New Roman" w:hAnsi="Times New Roman" w:cs="Times New Roman"/>
          <w:sz w:val="24"/>
          <w:szCs w:val="24"/>
        </w:rPr>
        <w:t xml:space="preserve"> Об  утверждении муниципальной программы «</w:t>
      </w:r>
      <w:r w:rsidR="00E47566" w:rsidRPr="002D0F51">
        <w:rPr>
          <w:rFonts w:ascii="Times New Roman" w:hAnsi="Times New Roman" w:cs="Times New Roman"/>
          <w:bCs/>
          <w:sz w:val="24"/>
          <w:szCs w:val="24"/>
        </w:rPr>
        <w:t>Эффективность системы управления в органах местного самоуправления</w:t>
      </w:r>
      <w:r w:rsidR="00231EBC" w:rsidRPr="002D0F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0DA9" w:rsidRPr="002D0F51">
        <w:rPr>
          <w:rFonts w:ascii="Times New Roman" w:hAnsi="Times New Roman" w:cs="Times New Roman"/>
          <w:sz w:val="24"/>
          <w:szCs w:val="24"/>
        </w:rPr>
        <w:t>»  на  2017-2020 гг</w:t>
      </w:r>
      <w:r w:rsidR="00122868">
        <w:rPr>
          <w:rFonts w:ascii="Times New Roman" w:hAnsi="Times New Roman" w:cs="Times New Roman"/>
          <w:sz w:val="24"/>
          <w:szCs w:val="24"/>
        </w:rPr>
        <w:t>. изложив его в редакции согласно приложению к настоящему постановлению.</w:t>
      </w:r>
    </w:p>
    <w:p w:rsidR="00570DA9" w:rsidRPr="00570DA9" w:rsidRDefault="00570DA9" w:rsidP="00570DA9">
      <w:pPr>
        <w:spacing w:after="0" w:line="240" w:lineRule="auto"/>
        <w:ind w:left="720" w:right="-126"/>
        <w:jc w:val="both"/>
        <w:rPr>
          <w:rFonts w:ascii="Times New Roman" w:hAnsi="Times New Roman" w:cs="Times New Roman"/>
          <w:sz w:val="24"/>
          <w:szCs w:val="24"/>
        </w:rPr>
      </w:pPr>
    </w:p>
    <w:p w:rsidR="002D0F51" w:rsidRDefault="002D0F51" w:rsidP="00122868">
      <w:pPr>
        <w:tabs>
          <w:tab w:val="left" w:pos="3969"/>
          <w:tab w:val="left" w:pos="4253"/>
          <w:tab w:val="left" w:pos="4678"/>
        </w:tabs>
        <w:spacing w:after="0" w:line="240" w:lineRule="auto"/>
        <w:ind w:right="-28"/>
        <w:jc w:val="both"/>
        <w:rPr>
          <w:rFonts w:ascii="Times New Roman" w:hAnsi="Times New Roman" w:cs="Times New Roman"/>
          <w:sz w:val="24"/>
          <w:szCs w:val="24"/>
        </w:rPr>
      </w:pPr>
      <w:r w:rsidRPr="002D0F51">
        <w:rPr>
          <w:rFonts w:ascii="Times New Roman" w:hAnsi="Times New Roman" w:cs="Times New Roman"/>
          <w:sz w:val="24"/>
          <w:szCs w:val="24"/>
        </w:rPr>
        <w:t xml:space="preserve">2.  Настоящее постановление вступает в силу с момента принятия, подлежит обнародованию на информационном стенде администрации, опубликованию в сети Интернет на официальном сайте администрации муниципального образования городское поселение город Боровск </w:t>
      </w:r>
      <w:hyperlink r:id="rId7" w:history="1">
        <w:r w:rsidR="00122868" w:rsidRPr="00122868">
          <w:rPr>
            <w:rFonts w:ascii="Times New Roman" w:hAnsi="Times New Roman" w:cs="Times New Roman"/>
            <w:sz w:val="24"/>
            <w:szCs w:val="24"/>
          </w:rPr>
          <w:t>www.borovsk.org</w:t>
        </w:r>
      </w:hyperlink>
      <w:r w:rsidRPr="00122868">
        <w:rPr>
          <w:rFonts w:ascii="Times New Roman" w:hAnsi="Times New Roman" w:cs="Times New Roman"/>
          <w:sz w:val="24"/>
          <w:szCs w:val="24"/>
        </w:rPr>
        <w:t>.</w:t>
      </w:r>
    </w:p>
    <w:p w:rsidR="002D0F51" w:rsidRDefault="002D0F51" w:rsidP="002D0F51">
      <w:pPr>
        <w:tabs>
          <w:tab w:val="left" w:pos="3969"/>
          <w:tab w:val="left" w:pos="4253"/>
          <w:tab w:val="left" w:pos="4678"/>
        </w:tabs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2D0F51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BB4C65" w:rsidRPr="002D0F51" w:rsidRDefault="00BB4C65" w:rsidP="002D0F51">
      <w:pPr>
        <w:tabs>
          <w:tab w:val="left" w:pos="3969"/>
          <w:tab w:val="left" w:pos="4253"/>
          <w:tab w:val="left" w:pos="4678"/>
        </w:tabs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BB4C65" w:rsidRPr="00BB4C65" w:rsidRDefault="00BB4C65" w:rsidP="00BB4C6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C65">
        <w:rPr>
          <w:rFonts w:ascii="Times New Roman" w:hAnsi="Times New Roman" w:cs="Times New Roman"/>
          <w:b/>
          <w:sz w:val="24"/>
          <w:szCs w:val="24"/>
        </w:rPr>
        <w:t>Зам.Главы  администрации       муниципального</w:t>
      </w:r>
    </w:p>
    <w:p w:rsidR="00BB4C65" w:rsidRPr="00BB4C65" w:rsidRDefault="00BB4C65" w:rsidP="00BB4C6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C65">
        <w:rPr>
          <w:rFonts w:ascii="Times New Roman" w:hAnsi="Times New Roman" w:cs="Times New Roman"/>
          <w:b/>
          <w:sz w:val="24"/>
          <w:szCs w:val="24"/>
        </w:rPr>
        <w:t xml:space="preserve"> образования городское поселение  город Боровск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B4C65">
        <w:rPr>
          <w:rFonts w:ascii="Times New Roman" w:hAnsi="Times New Roman" w:cs="Times New Roman"/>
          <w:b/>
          <w:sz w:val="24"/>
          <w:szCs w:val="24"/>
        </w:rPr>
        <w:t xml:space="preserve">                  Д.Б. Горошко</w:t>
      </w:r>
    </w:p>
    <w:p w:rsidR="00BB4C65" w:rsidRDefault="00BB4C65" w:rsidP="00570D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B4C65" w:rsidRDefault="00BB4C65" w:rsidP="00570D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70DA9" w:rsidRPr="00570DA9" w:rsidRDefault="00570DA9" w:rsidP="00570D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70DA9">
        <w:rPr>
          <w:rFonts w:ascii="Times New Roman" w:hAnsi="Times New Roman" w:cs="Times New Roman"/>
          <w:sz w:val="20"/>
          <w:szCs w:val="20"/>
        </w:rPr>
        <w:t>Исп.Раттас С.Н.</w:t>
      </w:r>
    </w:p>
    <w:p w:rsidR="00570DA9" w:rsidRPr="00570DA9" w:rsidRDefault="00570DA9" w:rsidP="00570D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70DA9">
        <w:rPr>
          <w:rFonts w:ascii="Times New Roman" w:hAnsi="Times New Roman" w:cs="Times New Roman"/>
          <w:sz w:val="20"/>
          <w:szCs w:val="20"/>
        </w:rPr>
        <w:t>Отп. – 2 экз.,</w:t>
      </w:r>
    </w:p>
    <w:p w:rsidR="00570DA9" w:rsidRPr="00570DA9" w:rsidRDefault="00570DA9" w:rsidP="00570D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70DA9">
        <w:rPr>
          <w:rFonts w:ascii="Times New Roman" w:hAnsi="Times New Roman" w:cs="Times New Roman"/>
          <w:sz w:val="20"/>
          <w:szCs w:val="20"/>
        </w:rPr>
        <w:t xml:space="preserve">            1-в дело,</w:t>
      </w:r>
    </w:p>
    <w:p w:rsidR="00570DA9" w:rsidRPr="00570DA9" w:rsidRDefault="00570DA9" w:rsidP="00570D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70DA9">
        <w:rPr>
          <w:rFonts w:ascii="Times New Roman" w:hAnsi="Times New Roman" w:cs="Times New Roman"/>
          <w:sz w:val="20"/>
          <w:szCs w:val="20"/>
        </w:rPr>
        <w:t xml:space="preserve">            1-ОЭФиБУ                                                  </w:t>
      </w:r>
    </w:p>
    <w:p w:rsidR="002464BE" w:rsidRDefault="002464BE" w:rsidP="00570DA9">
      <w:pPr>
        <w:pStyle w:val="a6"/>
        <w:autoSpaceDE w:val="0"/>
        <w:ind w:left="720"/>
        <w:jc w:val="both"/>
        <w:rPr>
          <w:position w:val="-6"/>
        </w:rPr>
      </w:pPr>
    </w:p>
    <w:p w:rsidR="00570DA9" w:rsidRDefault="00570DA9" w:rsidP="00570DA9">
      <w:pPr>
        <w:pStyle w:val="a6"/>
        <w:autoSpaceDE w:val="0"/>
        <w:ind w:left="720"/>
        <w:jc w:val="both"/>
        <w:rPr>
          <w:position w:val="-6"/>
        </w:rPr>
      </w:pPr>
    </w:p>
    <w:p w:rsidR="00C046C9" w:rsidRDefault="00C046C9" w:rsidP="002464BE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hAnsi="Times New Roman" w:cs="Times New Roman"/>
          <w:position w:val="-6"/>
          <w:sz w:val="20"/>
          <w:szCs w:val="20"/>
        </w:rPr>
      </w:pPr>
    </w:p>
    <w:p w:rsidR="00122868" w:rsidRDefault="00122868" w:rsidP="002464BE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hAnsi="Times New Roman" w:cs="Times New Roman"/>
          <w:position w:val="-6"/>
          <w:sz w:val="20"/>
          <w:szCs w:val="20"/>
        </w:rPr>
      </w:pPr>
    </w:p>
    <w:p w:rsidR="00122868" w:rsidRDefault="00122868" w:rsidP="002464BE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hAnsi="Times New Roman" w:cs="Times New Roman"/>
          <w:position w:val="-6"/>
          <w:sz w:val="20"/>
          <w:szCs w:val="20"/>
        </w:rPr>
      </w:pPr>
    </w:p>
    <w:p w:rsidR="00122868" w:rsidRDefault="00122868" w:rsidP="002464BE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hAnsi="Times New Roman" w:cs="Times New Roman"/>
          <w:position w:val="-6"/>
          <w:sz w:val="20"/>
          <w:szCs w:val="20"/>
        </w:rPr>
      </w:pPr>
    </w:p>
    <w:p w:rsidR="00122868" w:rsidRDefault="00122868" w:rsidP="002464BE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hAnsi="Times New Roman" w:cs="Times New Roman"/>
          <w:position w:val="-6"/>
          <w:sz w:val="20"/>
          <w:szCs w:val="20"/>
        </w:rPr>
      </w:pPr>
    </w:p>
    <w:p w:rsidR="00122868" w:rsidRDefault="00122868" w:rsidP="002464BE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hAnsi="Times New Roman" w:cs="Times New Roman"/>
          <w:position w:val="-6"/>
          <w:sz w:val="20"/>
          <w:szCs w:val="20"/>
        </w:rPr>
      </w:pPr>
    </w:p>
    <w:p w:rsidR="002464BE" w:rsidRPr="00570DA9" w:rsidRDefault="002464BE" w:rsidP="002464BE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hAnsi="Times New Roman" w:cs="Times New Roman"/>
          <w:position w:val="-6"/>
          <w:sz w:val="20"/>
          <w:szCs w:val="20"/>
        </w:rPr>
      </w:pPr>
      <w:r w:rsidRPr="00570DA9">
        <w:rPr>
          <w:rFonts w:ascii="Times New Roman" w:hAnsi="Times New Roman" w:cs="Times New Roman"/>
          <w:position w:val="-6"/>
          <w:sz w:val="20"/>
          <w:szCs w:val="20"/>
        </w:rPr>
        <w:t>Приложение №1</w:t>
      </w:r>
    </w:p>
    <w:p w:rsidR="002464BE" w:rsidRPr="00570DA9" w:rsidRDefault="002464BE" w:rsidP="002464BE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hAnsi="Times New Roman" w:cs="Times New Roman"/>
          <w:position w:val="-6"/>
          <w:sz w:val="20"/>
          <w:szCs w:val="20"/>
        </w:rPr>
      </w:pPr>
      <w:r w:rsidRPr="00570DA9">
        <w:rPr>
          <w:rFonts w:ascii="Times New Roman" w:hAnsi="Times New Roman" w:cs="Times New Roman"/>
          <w:position w:val="-6"/>
          <w:sz w:val="20"/>
          <w:szCs w:val="20"/>
        </w:rPr>
        <w:t>к постановлению администрации муниципального</w:t>
      </w:r>
    </w:p>
    <w:p w:rsidR="002464BE" w:rsidRPr="00570DA9" w:rsidRDefault="002464BE" w:rsidP="002464BE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hAnsi="Times New Roman" w:cs="Times New Roman"/>
          <w:position w:val="-6"/>
          <w:sz w:val="20"/>
          <w:szCs w:val="20"/>
        </w:rPr>
      </w:pPr>
      <w:r w:rsidRPr="00570DA9">
        <w:rPr>
          <w:rFonts w:ascii="Times New Roman" w:hAnsi="Times New Roman" w:cs="Times New Roman"/>
          <w:position w:val="-6"/>
          <w:sz w:val="20"/>
          <w:szCs w:val="20"/>
        </w:rPr>
        <w:t>образования городское поселение город Боровск</w:t>
      </w:r>
    </w:p>
    <w:p w:rsidR="002464BE" w:rsidRPr="00570DA9" w:rsidRDefault="002464BE" w:rsidP="002464BE">
      <w:pPr>
        <w:autoSpaceDE w:val="0"/>
        <w:autoSpaceDN w:val="0"/>
        <w:adjustRightInd w:val="0"/>
        <w:spacing w:after="0" w:line="240" w:lineRule="auto"/>
        <w:ind w:firstLine="170"/>
        <w:jc w:val="right"/>
        <w:outlineLvl w:val="0"/>
        <w:rPr>
          <w:rFonts w:ascii="Times New Roman" w:hAnsi="Times New Roman" w:cs="Times New Roman"/>
          <w:position w:val="-6"/>
          <w:sz w:val="20"/>
          <w:szCs w:val="20"/>
        </w:rPr>
      </w:pPr>
      <w:r w:rsidRPr="00570DA9">
        <w:rPr>
          <w:rFonts w:ascii="Times New Roman" w:hAnsi="Times New Roman" w:cs="Times New Roman"/>
          <w:position w:val="-6"/>
          <w:sz w:val="20"/>
          <w:szCs w:val="20"/>
        </w:rPr>
        <w:t xml:space="preserve">№ </w:t>
      </w:r>
      <w:r w:rsidR="003445FD">
        <w:rPr>
          <w:rFonts w:ascii="Times New Roman" w:hAnsi="Times New Roman" w:cs="Times New Roman"/>
          <w:position w:val="-6"/>
          <w:sz w:val="20"/>
          <w:szCs w:val="20"/>
        </w:rPr>
        <w:t xml:space="preserve">297 </w:t>
      </w:r>
      <w:r w:rsidRPr="00570DA9">
        <w:rPr>
          <w:rFonts w:ascii="Times New Roman" w:hAnsi="Times New Roman" w:cs="Times New Roman"/>
          <w:position w:val="-6"/>
          <w:sz w:val="20"/>
          <w:szCs w:val="20"/>
        </w:rPr>
        <w:t>от «</w:t>
      </w:r>
      <w:r w:rsidR="003445FD">
        <w:rPr>
          <w:rFonts w:ascii="Times New Roman" w:hAnsi="Times New Roman" w:cs="Times New Roman"/>
          <w:position w:val="-6"/>
          <w:sz w:val="20"/>
          <w:szCs w:val="20"/>
        </w:rPr>
        <w:t>05</w:t>
      </w:r>
      <w:r w:rsidRPr="00570DA9">
        <w:rPr>
          <w:rFonts w:ascii="Times New Roman" w:hAnsi="Times New Roman" w:cs="Times New Roman"/>
          <w:position w:val="-6"/>
          <w:sz w:val="20"/>
          <w:szCs w:val="20"/>
        </w:rPr>
        <w:t>»</w:t>
      </w:r>
      <w:r w:rsidR="0049583A">
        <w:rPr>
          <w:rFonts w:ascii="Times New Roman" w:hAnsi="Times New Roman" w:cs="Times New Roman"/>
          <w:position w:val="-6"/>
          <w:sz w:val="20"/>
          <w:szCs w:val="20"/>
        </w:rPr>
        <w:t xml:space="preserve"> </w:t>
      </w:r>
      <w:r w:rsidR="003445FD">
        <w:rPr>
          <w:rFonts w:ascii="Times New Roman" w:hAnsi="Times New Roman" w:cs="Times New Roman"/>
          <w:position w:val="-6"/>
          <w:sz w:val="20"/>
          <w:szCs w:val="20"/>
        </w:rPr>
        <w:t xml:space="preserve"> сентября </w:t>
      </w:r>
      <w:bookmarkStart w:id="0" w:name="_GoBack"/>
      <w:bookmarkEnd w:id="0"/>
      <w:r w:rsidRPr="00570DA9">
        <w:rPr>
          <w:rFonts w:ascii="Times New Roman" w:hAnsi="Times New Roman" w:cs="Times New Roman"/>
          <w:position w:val="-6"/>
          <w:sz w:val="20"/>
          <w:szCs w:val="20"/>
        </w:rPr>
        <w:t>201</w:t>
      </w:r>
      <w:r w:rsidR="00122868">
        <w:rPr>
          <w:rFonts w:ascii="Times New Roman" w:hAnsi="Times New Roman" w:cs="Times New Roman"/>
          <w:position w:val="-6"/>
          <w:sz w:val="20"/>
          <w:szCs w:val="20"/>
        </w:rPr>
        <w:t>8</w:t>
      </w:r>
      <w:r w:rsidRPr="00570DA9">
        <w:rPr>
          <w:rFonts w:ascii="Times New Roman" w:hAnsi="Times New Roman" w:cs="Times New Roman"/>
          <w:position w:val="-6"/>
          <w:sz w:val="20"/>
          <w:szCs w:val="20"/>
        </w:rPr>
        <w:t xml:space="preserve"> г. </w:t>
      </w:r>
    </w:p>
    <w:p w:rsidR="002464BE" w:rsidRPr="00570DA9" w:rsidRDefault="002464BE" w:rsidP="002464BE">
      <w:pPr>
        <w:pStyle w:val="ConsPlusTitle"/>
        <w:ind w:right="-966"/>
        <w:jc w:val="center"/>
        <w:outlineLvl w:val="0"/>
      </w:pPr>
    </w:p>
    <w:p w:rsidR="002464BE" w:rsidRPr="00570DA9" w:rsidRDefault="002464BE" w:rsidP="002464BE">
      <w:pPr>
        <w:pStyle w:val="ConsPlusTitle"/>
        <w:ind w:right="-966"/>
        <w:jc w:val="center"/>
        <w:outlineLvl w:val="0"/>
      </w:pPr>
      <w:r w:rsidRPr="00570DA9">
        <w:t>ПАСПОРТ</w:t>
      </w:r>
    </w:p>
    <w:p w:rsidR="002464BE" w:rsidRPr="00570DA9" w:rsidRDefault="00570DA9" w:rsidP="002464BE">
      <w:pPr>
        <w:pStyle w:val="ConsPlusTitle"/>
        <w:ind w:right="-966"/>
        <w:jc w:val="center"/>
        <w:outlineLvl w:val="0"/>
      </w:pPr>
      <w:r>
        <w:t>МУНИЦИПАЛЬНОЙ</w:t>
      </w:r>
      <w:r>
        <w:tab/>
      </w:r>
      <w:r w:rsidR="002464BE" w:rsidRPr="00570DA9">
        <w:t xml:space="preserve"> ПРОГРАММЫ</w:t>
      </w:r>
    </w:p>
    <w:p w:rsidR="00292695" w:rsidRPr="00570DA9" w:rsidRDefault="00292695" w:rsidP="002926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DA9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E47566" w:rsidRPr="00570DA9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ЭФФЕКТИВНОСТЬ СИСТЕМЫ УПРАВЛЕНИЯ В ОРГАНАХ МЕСТНОГО САМОУПРАВЛЕНИЯ</w:t>
      </w:r>
      <w:r w:rsidR="00570DA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2464BE" w:rsidRPr="00570D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70DA9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2464BE" w:rsidRPr="00570D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570DA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7A5C07" w:rsidRPr="00570DA9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570DA9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7A5C07" w:rsidRPr="00570D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</w:t>
      </w:r>
      <w:r w:rsidR="00570DA9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570D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03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2268"/>
        <w:gridCol w:w="1347"/>
        <w:gridCol w:w="6090"/>
        <w:gridCol w:w="218"/>
      </w:tblGrid>
      <w:tr w:rsidR="002464BE" w:rsidRPr="00570DA9" w:rsidTr="00527D93">
        <w:trPr>
          <w:gridBefore w:val="1"/>
          <w:wBefore w:w="108" w:type="dxa"/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4BE" w:rsidRPr="00570DA9" w:rsidRDefault="002464BE" w:rsidP="00D233F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570D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4BE" w:rsidRPr="00570DA9" w:rsidRDefault="00570DA9" w:rsidP="00570DA9">
            <w:pPr>
              <w:pStyle w:val="ConsPlusTitle"/>
              <w:ind w:right="44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Муниципальная </w:t>
            </w:r>
            <w:r w:rsidR="002464BE" w:rsidRPr="00570DA9">
              <w:rPr>
                <w:b w:val="0"/>
              </w:rPr>
              <w:t xml:space="preserve"> программа «Эффективность системы управления в органах местного самоуправления </w:t>
            </w:r>
            <w:r>
              <w:rPr>
                <w:b w:val="0"/>
              </w:rPr>
              <w:t xml:space="preserve">« на </w:t>
            </w:r>
            <w:r w:rsidR="002464BE" w:rsidRPr="00570DA9">
              <w:rPr>
                <w:b w:val="0"/>
              </w:rPr>
              <w:t>201</w:t>
            </w:r>
            <w:r>
              <w:rPr>
                <w:b w:val="0"/>
              </w:rPr>
              <w:t>7</w:t>
            </w:r>
            <w:r w:rsidR="002464BE" w:rsidRPr="00570DA9">
              <w:rPr>
                <w:b w:val="0"/>
              </w:rPr>
              <w:t>-20</w:t>
            </w:r>
            <w:r>
              <w:rPr>
                <w:b w:val="0"/>
              </w:rPr>
              <w:t>20</w:t>
            </w:r>
            <w:r w:rsidR="002464BE" w:rsidRPr="00570DA9">
              <w:rPr>
                <w:b w:val="0"/>
              </w:rPr>
              <w:t xml:space="preserve"> год</w:t>
            </w:r>
            <w:r>
              <w:rPr>
                <w:b w:val="0"/>
              </w:rPr>
              <w:t>ы (далее – Программа)</w:t>
            </w:r>
          </w:p>
        </w:tc>
      </w:tr>
      <w:tr w:rsidR="002464BE" w:rsidRPr="00570DA9" w:rsidTr="00527D93">
        <w:trPr>
          <w:gridBefore w:val="1"/>
          <w:wBefore w:w="108" w:type="dxa"/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4BE" w:rsidRPr="00570DA9" w:rsidRDefault="002464BE" w:rsidP="00D233F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4BE" w:rsidRPr="00570DA9" w:rsidRDefault="002464BE" w:rsidP="00527D93">
            <w:pPr>
              <w:pStyle w:val="ConsPlusNormal0"/>
              <w:ind w:right="4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городское поселение город Боровск</w:t>
            </w:r>
          </w:p>
        </w:tc>
      </w:tr>
      <w:tr w:rsidR="002464BE" w:rsidRPr="00570DA9" w:rsidTr="00527D93">
        <w:trPr>
          <w:gridBefore w:val="1"/>
          <w:wBefore w:w="108" w:type="dxa"/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4BE" w:rsidRPr="00570DA9" w:rsidRDefault="002464BE" w:rsidP="00D233F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</w:t>
            </w:r>
            <w:r w:rsidRPr="00570D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4BE" w:rsidRPr="00570DA9" w:rsidRDefault="002464BE" w:rsidP="00D233F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городское поселение город Боровск</w:t>
            </w:r>
          </w:p>
        </w:tc>
      </w:tr>
      <w:tr w:rsidR="002464BE" w:rsidRPr="00570DA9" w:rsidTr="00527D93">
        <w:trPr>
          <w:gridBefore w:val="1"/>
          <w:wBefore w:w="108" w:type="dxa"/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4BE" w:rsidRPr="00570DA9" w:rsidRDefault="002464BE" w:rsidP="00D233F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>Цели  и задачи Программы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4BE" w:rsidRPr="00570DA9" w:rsidRDefault="002464BE" w:rsidP="002464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Обеспечение благоприятных организационных и финансовых условий для повышения уровня профессионализма и компетентности аппарата управления администрации города Боровска.</w:t>
            </w:r>
          </w:p>
          <w:p w:rsidR="002464BE" w:rsidRPr="00570DA9" w:rsidRDefault="002464BE" w:rsidP="001228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реализация комплекса мер, направленных на развитие муниципальной службы, а также повышение качества исполнения муниципальными служащими и другими работниками администрации должностных обязанностей.</w:t>
            </w:r>
          </w:p>
        </w:tc>
      </w:tr>
      <w:tr w:rsidR="002464BE" w:rsidRPr="00570DA9" w:rsidTr="00527D93">
        <w:trPr>
          <w:gridBefore w:val="1"/>
          <w:wBefore w:w="108" w:type="dxa"/>
          <w:cantSplit/>
          <w:trHeight w:val="56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4BE" w:rsidRPr="00570DA9" w:rsidRDefault="002464BE" w:rsidP="0012286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 xml:space="preserve">Сроки  реализации    </w:t>
            </w:r>
            <w:r w:rsidRPr="00570D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4BE" w:rsidRPr="00570DA9" w:rsidRDefault="002464BE" w:rsidP="00C22B2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22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22B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464BE" w:rsidRPr="00570DA9" w:rsidTr="00527D93">
        <w:trPr>
          <w:gridBefore w:val="1"/>
          <w:wBefore w:w="108" w:type="dxa"/>
          <w:cantSplit/>
          <w:trHeight w:val="56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4BE" w:rsidRPr="00570DA9" w:rsidRDefault="002464BE" w:rsidP="00D233F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>Важнейшие показатели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D93" w:rsidRPr="00570DA9" w:rsidRDefault="00527D93" w:rsidP="00527D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профессиональной служебной деятельности муниципальных служащих, деятельности обеспечивающих работников;</w:t>
            </w:r>
          </w:p>
          <w:p w:rsidR="00527D93" w:rsidRPr="00570DA9" w:rsidRDefault="00527D93" w:rsidP="00527D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локальных нормативных правовых актов по вопросам деятельности органов местного самоуправления;</w:t>
            </w:r>
          </w:p>
          <w:p w:rsidR="00527D93" w:rsidRPr="00570DA9" w:rsidRDefault="00527D93" w:rsidP="00527D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системы управления муниципальной службой;</w:t>
            </w:r>
          </w:p>
          <w:p w:rsidR="00527D93" w:rsidRPr="00570DA9" w:rsidRDefault="00527D93" w:rsidP="00527D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системы непрерывного образования муниципальных служащих;</w:t>
            </w:r>
          </w:p>
          <w:p w:rsidR="00527D93" w:rsidRPr="00570DA9" w:rsidRDefault="00527D93" w:rsidP="00527D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 потребности администрации города Боровска в квалифицированных кадрах;</w:t>
            </w:r>
          </w:p>
          <w:p w:rsidR="00527D93" w:rsidRPr="00570DA9" w:rsidRDefault="00527D93" w:rsidP="00527D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труда ;</w:t>
            </w:r>
          </w:p>
          <w:p w:rsidR="00527D93" w:rsidRPr="00570DA9" w:rsidRDefault="00527D93" w:rsidP="00527D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материально-технической базы;</w:t>
            </w:r>
          </w:p>
          <w:p w:rsidR="00527D93" w:rsidRPr="00570DA9" w:rsidRDefault="00527D93" w:rsidP="00527D9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расходования бюджетных средств путем целевого финансирования мероприятий;</w:t>
            </w:r>
          </w:p>
          <w:p w:rsidR="00527D93" w:rsidRPr="00570DA9" w:rsidRDefault="00527D93" w:rsidP="00DE35E9">
            <w:pPr>
              <w:pStyle w:val="ConsPlusNormal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>создание и модернизация высокопроизводительных рабочих мест, повышение производительности труда.</w:t>
            </w:r>
          </w:p>
        </w:tc>
      </w:tr>
      <w:tr w:rsidR="002464BE" w:rsidRPr="00570DA9" w:rsidTr="00A82C73">
        <w:trPr>
          <w:gridBefore w:val="1"/>
          <w:wBefore w:w="108" w:type="dxa"/>
          <w:cantSplit/>
          <w:trHeight w:val="147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4BE" w:rsidRPr="00570DA9" w:rsidRDefault="002464BE" w:rsidP="00D233F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 xml:space="preserve">Объемы      </w:t>
            </w:r>
            <w:r w:rsidRPr="00570DA9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6C9" w:rsidRPr="00DE35E9" w:rsidRDefault="00C046C9" w:rsidP="00C046C9">
            <w:pPr>
              <w:pStyle w:val="ConsPlusNormal0"/>
              <w:ind w:firstLine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>Общая потребность бюджета поселения на реализацию Программы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 xml:space="preserve"> гг. составляет  </w:t>
            </w:r>
            <w:r w:rsidR="00021C1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52369,226</w:t>
            </w:r>
            <w:r w:rsidRPr="00DE35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C046C9" w:rsidRPr="00DE35E9" w:rsidRDefault="00C046C9" w:rsidP="00C046C9">
            <w:pPr>
              <w:pStyle w:val="ConsPlusNormal0"/>
              <w:ind w:firstLine="540"/>
              <w:outlineLvl w:val="1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E35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на 2017 год - 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12749,332</w:t>
            </w:r>
            <w:r w:rsidRPr="00DE35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тыс. рублей</w:t>
            </w:r>
          </w:p>
          <w:p w:rsidR="00C046C9" w:rsidRPr="00DE35E9" w:rsidRDefault="00C046C9" w:rsidP="00C046C9">
            <w:pPr>
              <w:pStyle w:val="ConsPlusNormal0"/>
              <w:ind w:firstLine="540"/>
              <w:outlineLvl w:val="1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E35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на 2018 год -  </w:t>
            </w:r>
            <w:r w:rsidR="00021C1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13250,988</w:t>
            </w:r>
            <w:r w:rsidRPr="00DE35E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тыс. рублей</w:t>
            </w:r>
          </w:p>
          <w:p w:rsidR="00C046C9" w:rsidRPr="00DE35E9" w:rsidRDefault="00C046C9" w:rsidP="00C046C9">
            <w:pPr>
              <w:autoSpaceDE w:val="0"/>
              <w:autoSpaceDN w:val="0"/>
              <w:adjustRightInd w:val="0"/>
              <w:spacing w:after="0" w:line="240" w:lineRule="auto"/>
              <w:ind w:right="-1089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на 2019 год -  131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E3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4,453  тыс. рублей    </w:t>
            </w:r>
          </w:p>
          <w:p w:rsidR="00C046C9" w:rsidRPr="00DE35E9" w:rsidRDefault="00C046C9" w:rsidP="00C046C9">
            <w:pPr>
              <w:autoSpaceDE w:val="0"/>
              <w:autoSpaceDN w:val="0"/>
              <w:adjustRightInd w:val="0"/>
              <w:spacing w:after="0" w:line="240" w:lineRule="auto"/>
              <w:ind w:right="-1089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на 2020 год – 13134,453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E35E9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35E9">
              <w:rPr>
                <w:rFonts w:ascii="Times New Roman" w:hAnsi="Times New Roman" w:cs="Times New Roman"/>
                <w:b/>
                <w:sz w:val="24"/>
                <w:szCs w:val="24"/>
              </w:rPr>
              <w:t>рублей.</w:t>
            </w:r>
          </w:p>
          <w:p w:rsidR="00C22B23" w:rsidRPr="00570DA9" w:rsidRDefault="00C22B23" w:rsidP="00AD675A">
            <w:pPr>
              <w:pStyle w:val="ConsPlusNormal0"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BE" w:rsidRPr="00570DA9" w:rsidTr="00527D93">
        <w:trPr>
          <w:gridBefore w:val="1"/>
          <w:wBefore w:w="108" w:type="dxa"/>
          <w:cantSplit/>
          <w:trHeight w:val="21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4BE" w:rsidRPr="00570DA9" w:rsidRDefault="002464BE" w:rsidP="00D233F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мероприятия Программы: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4BE" w:rsidRPr="00570DA9" w:rsidRDefault="00224F00" w:rsidP="00224F00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>Мониторинг штатной численности органов местного самоуправления, разработка предложений по ее оптимизации</w:t>
            </w:r>
            <w:r w:rsidR="002464BE" w:rsidRPr="00570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4BE" w:rsidRPr="00570DA9" w:rsidRDefault="00224F00" w:rsidP="00224F00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тренингов для муниципальных служащих, направленных на формирование нетерпимого отношения к проявлениям коррупции</w:t>
            </w:r>
            <w:r w:rsidR="002464BE" w:rsidRPr="00570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F00" w:rsidRPr="00570DA9" w:rsidRDefault="00224F00" w:rsidP="00224F00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муниципальных служащих в обучающих семинарах, в том числе в режиме видеоконференцсвязи </w:t>
            </w:r>
          </w:p>
          <w:p w:rsidR="00224F00" w:rsidRPr="00570DA9" w:rsidRDefault="00224F00" w:rsidP="00224F00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конкурсного замещения вакантных должностей муниципальной службы, внедрение системы конкурсного замещения вакантных должностей муниципальной службы в органах местного самоуправления</w:t>
            </w:r>
          </w:p>
          <w:p w:rsidR="002464BE" w:rsidRPr="00570DA9" w:rsidRDefault="00224F00" w:rsidP="00224F00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формирования кадрового резерва муниципальной службы</w:t>
            </w:r>
          </w:p>
          <w:p w:rsidR="00224F00" w:rsidRPr="00570DA9" w:rsidRDefault="00A82C73" w:rsidP="00224F00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о</w:t>
            </w:r>
            <w:r w:rsidR="00224F00" w:rsidRPr="00570DA9">
              <w:rPr>
                <w:rFonts w:ascii="Times New Roman" w:hAnsi="Times New Roman" w:cs="Times New Roman"/>
                <w:sz w:val="24"/>
                <w:szCs w:val="24"/>
              </w:rPr>
              <w:t>бновление материально-технической базы</w:t>
            </w:r>
          </w:p>
          <w:p w:rsidR="00224F00" w:rsidRPr="00570DA9" w:rsidRDefault="00224F00" w:rsidP="00A82C7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4BE" w:rsidRPr="00570DA9" w:rsidTr="00224F00">
        <w:trPr>
          <w:gridBefore w:val="1"/>
          <w:wBefore w:w="108" w:type="dxa"/>
          <w:cantSplit/>
          <w:trHeight w:val="63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4BE" w:rsidRPr="00570DA9" w:rsidRDefault="002464BE" w:rsidP="00224F0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Программы 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4BE" w:rsidRPr="00570DA9" w:rsidRDefault="002464BE" w:rsidP="00224F0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городское поселение город Боровск (структурные подразделения)</w:t>
            </w:r>
          </w:p>
        </w:tc>
      </w:tr>
      <w:tr w:rsidR="002464BE" w:rsidRPr="00570DA9" w:rsidTr="00527D93">
        <w:trPr>
          <w:gridBefore w:val="1"/>
          <w:wBefore w:w="108" w:type="dxa"/>
          <w:cantSplit/>
          <w:trHeight w:val="128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4BE" w:rsidRPr="00570DA9" w:rsidRDefault="002464BE" w:rsidP="00D233F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выполнения Программы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D93" w:rsidRPr="00A82C73" w:rsidRDefault="00527D93" w:rsidP="00A82C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73">
              <w:rPr>
                <w:rFonts w:ascii="Times New Roman" w:hAnsi="Times New Roman" w:cs="Times New Roman"/>
                <w:sz w:val="24"/>
                <w:szCs w:val="24"/>
              </w:rPr>
              <w:t>Эффективность исполнения Программы оценивается в процентном отношении от следующих показателей:</w:t>
            </w:r>
          </w:p>
          <w:p w:rsidR="00527D93" w:rsidRPr="00A82C73" w:rsidRDefault="00A82C73" w:rsidP="00A82C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7D93" w:rsidRPr="00A82C73">
              <w:rPr>
                <w:rFonts w:ascii="Times New Roman" w:hAnsi="Times New Roman" w:cs="Times New Roman"/>
                <w:sz w:val="24"/>
                <w:szCs w:val="24"/>
              </w:rPr>
              <w:t>сохранение трудовых отношений с муниципальными служащими, прошедшими обучение по программам повышения квалификации - в процентах от общего числа лиц, прошедших обучение по программам повышения квалификации;</w:t>
            </w:r>
          </w:p>
          <w:p w:rsidR="00527D93" w:rsidRPr="00A82C73" w:rsidRDefault="00A82C73" w:rsidP="00A82C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7D93" w:rsidRPr="00A82C73">
              <w:rPr>
                <w:rFonts w:ascii="Times New Roman" w:hAnsi="Times New Roman" w:cs="Times New Roman"/>
                <w:sz w:val="24"/>
                <w:szCs w:val="24"/>
              </w:rPr>
              <w:t>рост процента обновления основных фондов администрации города Боровска на 4%;</w:t>
            </w:r>
          </w:p>
          <w:p w:rsidR="00527D93" w:rsidRPr="00A82C73" w:rsidRDefault="00A82C73" w:rsidP="00A82C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7D93" w:rsidRPr="00A82C7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расходования бюджетных средств, обеспечение 100% освоения бюджета  города;</w:t>
            </w:r>
          </w:p>
          <w:p w:rsidR="00527D93" w:rsidRPr="00A82C73" w:rsidRDefault="00A82C73" w:rsidP="00A82C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7D93" w:rsidRPr="00A82C7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внедрения современных технологий управления;</w:t>
            </w:r>
          </w:p>
          <w:p w:rsidR="00527D93" w:rsidRPr="00A82C73" w:rsidRDefault="00A82C73" w:rsidP="00A82C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7D93" w:rsidRPr="00A82C73">
              <w:rPr>
                <w:rFonts w:ascii="Times New Roman" w:hAnsi="Times New Roman" w:cs="Times New Roman"/>
                <w:sz w:val="24"/>
                <w:szCs w:val="24"/>
              </w:rPr>
              <w:t>увеличение результативности участия органов местного самоуправления в региональных программах, на 5 %;</w:t>
            </w:r>
          </w:p>
          <w:p w:rsidR="002464BE" w:rsidRPr="00570DA9" w:rsidRDefault="00A82C73" w:rsidP="00A82C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7D93" w:rsidRPr="00570DA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муниципальных служащих администрации города Боровска, прошедших обучение по программам повышения квалификации, не менее чем на 10% от фактической численности муниципальных служащих по состоянию </w:t>
            </w:r>
            <w:r w:rsidR="00527D93" w:rsidRPr="00A82C73">
              <w:rPr>
                <w:rFonts w:ascii="Times New Roman" w:hAnsi="Times New Roman" w:cs="Times New Roman"/>
                <w:sz w:val="24"/>
                <w:szCs w:val="24"/>
              </w:rPr>
              <w:t>на 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7D93" w:rsidRPr="00570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64BE" w:rsidRPr="00570DA9" w:rsidTr="00527D93">
        <w:trPr>
          <w:gridBefore w:val="1"/>
          <w:wBefore w:w="108" w:type="dxa"/>
          <w:cantSplit/>
          <w:trHeight w:val="9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4BE" w:rsidRPr="00570DA9" w:rsidRDefault="002464BE" w:rsidP="00D233F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4BE" w:rsidRPr="00570DA9" w:rsidRDefault="002464BE" w:rsidP="00D233F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A9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Программы и целевым использованием  средств осуществляется Администрацией муниципального образования городское поселение город Боровск</w:t>
            </w:r>
          </w:p>
        </w:tc>
      </w:tr>
      <w:tr w:rsidR="002464BE" w:rsidRPr="00570DA9" w:rsidTr="00527D9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18" w:type="dxa"/>
        </w:trPr>
        <w:tc>
          <w:tcPr>
            <w:tcW w:w="3723" w:type="dxa"/>
            <w:gridSpan w:val="3"/>
            <w:shd w:val="clear" w:color="auto" w:fill="auto"/>
          </w:tcPr>
          <w:p w:rsidR="002464BE" w:rsidRPr="00570DA9" w:rsidRDefault="002464BE" w:rsidP="00D23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shd w:val="clear" w:color="auto" w:fill="auto"/>
          </w:tcPr>
          <w:p w:rsidR="002464BE" w:rsidRPr="00570DA9" w:rsidRDefault="002464BE" w:rsidP="00D233F8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D93" w:rsidRPr="00570DA9" w:rsidRDefault="00527D93" w:rsidP="00527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DA9">
        <w:rPr>
          <w:rFonts w:ascii="Times New Roman" w:hAnsi="Times New Roman" w:cs="Times New Roman"/>
          <w:b/>
          <w:sz w:val="24"/>
          <w:szCs w:val="24"/>
        </w:rPr>
        <w:t>1.</w:t>
      </w:r>
      <w:r w:rsidR="00122868">
        <w:rPr>
          <w:rFonts w:ascii="Times New Roman" w:hAnsi="Times New Roman" w:cs="Times New Roman"/>
          <w:b/>
          <w:sz w:val="24"/>
          <w:szCs w:val="24"/>
        </w:rPr>
        <w:t>Приоритеты и цели муниципальной программы</w:t>
      </w:r>
    </w:p>
    <w:p w:rsidR="0059416D" w:rsidRPr="00570DA9" w:rsidRDefault="0059416D" w:rsidP="00527D9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70DA9">
        <w:rPr>
          <w:rFonts w:ascii="Times New Roman" w:hAnsi="Times New Roman"/>
          <w:sz w:val="24"/>
          <w:szCs w:val="24"/>
        </w:rPr>
        <w:t xml:space="preserve"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власти. </w:t>
      </w:r>
    </w:p>
    <w:p w:rsidR="0059416D" w:rsidRPr="00570DA9" w:rsidRDefault="0059416D" w:rsidP="00527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 w:cs="Times New Roman"/>
          <w:sz w:val="24"/>
          <w:szCs w:val="24"/>
        </w:rPr>
        <w:t xml:space="preserve">В современных условиях встает вопрос о более качественном кадровом наполнении </w:t>
      </w:r>
      <w:bookmarkStart w:id="1" w:name="YANDEX_66"/>
      <w:bookmarkEnd w:id="1"/>
      <w:r w:rsidRPr="00570DA9">
        <w:rPr>
          <w:rFonts w:ascii="Times New Roman" w:hAnsi="Times New Roman" w:cs="Times New Roman"/>
          <w:sz w:val="24"/>
          <w:szCs w:val="24"/>
        </w:rPr>
        <w:t xml:space="preserve"> органов  </w:t>
      </w:r>
      <w:bookmarkStart w:id="2" w:name="YANDEX_67"/>
      <w:bookmarkEnd w:id="2"/>
      <w:r w:rsidRPr="00570DA9">
        <w:rPr>
          <w:rFonts w:ascii="Times New Roman" w:hAnsi="Times New Roman" w:cs="Times New Roman"/>
          <w:sz w:val="24"/>
          <w:szCs w:val="24"/>
        </w:rPr>
        <w:t xml:space="preserve"> местного  </w:t>
      </w:r>
      <w:bookmarkStart w:id="3" w:name="YANDEX_68"/>
      <w:bookmarkEnd w:id="3"/>
      <w:r w:rsidRPr="00570DA9">
        <w:rPr>
          <w:rFonts w:ascii="Times New Roman" w:hAnsi="Times New Roman" w:cs="Times New Roman"/>
          <w:sz w:val="24"/>
          <w:szCs w:val="24"/>
        </w:rPr>
        <w:t xml:space="preserve"> самоуправления,  о рациональной расстановке работников на различных уровнях </w:t>
      </w:r>
      <w:bookmarkStart w:id="4" w:name="YANDEX_69"/>
      <w:bookmarkEnd w:id="4"/>
      <w:r w:rsidRPr="00570DA9">
        <w:rPr>
          <w:rFonts w:ascii="Times New Roman" w:hAnsi="Times New Roman" w:cs="Times New Roman"/>
          <w:sz w:val="24"/>
          <w:szCs w:val="24"/>
        </w:rPr>
        <w:t xml:space="preserve"> и  в отраслях управления,  эффективном использовании их профессиональных </w:t>
      </w:r>
      <w:bookmarkStart w:id="5" w:name="YANDEX_70"/>
      <w:bookmarkEnd w:id="5"/>
      <w:r w:rsidRPr="00570DA9">
        <w:rPr>
          <w:rFonts w:ascii="Times New Roman" w:hAnsi="Times New Roman" w:cs="Times New Roman"/>
          <w:sz w:val="24"/>
          <w:szCs w:val="24"/>
        </w:rPr>
        <w:t> и  личностных способностей с учетом сложившейся в системе муниципальной службы кадровой ситуации.</w:t>
      </w:r>
    </w:p>
    <w:p w:rsidR="0059416D" w:rsidRPr="00570DA9" w:rsidRDefault="0059416D" w:rsidP="00527D9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YANDEX_71"/>
      <w:bookmarkEnd w:id="6"/>
      <w:r w:rsidRPr="00570DA9">
        <w:rPr>
          <w:rFonts w:ascii="Times New Roman" w:hAnsi="Times New Roman"/>
          <w:sz w:val="24"/>
          <w:szCs w:val="24"/>
        </w:rPr>
        <w:t xml:space="preserve"> Эффективность  работы </w:t>
      </w:r>
      <w:bookmarkStart w:id="7" w:name="YANDEX_72"/>
      <w:bookmarkEnd w:id="7"/>
      <w:r w:rsidRPr="00570DA9">
        <w:rPr>
          <w:rFonts w:ascii="Times New Roman" w:hAnsi="Times New Roman"/>
          <w:sz w:val="24"/>
          <w:szCs w:val="24"/>
        </w:rPr>
        <w:t xml:space="preserve"> органов  </w:t>
      </w:r>
      <w:bookmarkStart w:id="8" w:name="YANDEX_73"/>
      <w:bookmarkEnd w:id="8"/>
      <w:r w:rsidRPr="00570DA9">
        <w:rPr>
          <w:rFonts w:ascii="Times New Roman" w:hAnsi="Times New Roman"/>
          <w:sz w:val="24"/>
          <w:szCs w:val="24"/>
        </w:rPr>
        <w:t> местного </w:t>
      </w:r>
      <w:r w:rsidR="00122868" w:rsidRPr="00570DA9">
        <w:rPr>
          <w:rFonts w:ascii="Times New Roman" w:hAnsi="Times New Roman"/>
          <w:sz w:val="24"/>
          <w:szCs w:val="24"/>
        </w:rPr>
        <w:t>самоуправления</w:t>
      </w:r>
      <w:bookmarkStart w:id="9" w:name="YANDEX_74"/>
      <w:bookmarkEnd w:id="9"/>
      <w:r w:rsidR="00122868">
        <w:rPr>
          <w:rFonts w:ascii="Times New Roman" w:hAnsi="Times New Roman"/>
          <w:sz w:val="24"/>
          <w:szCs w:val="24"/>
        </w:rPr>
        <w:t xml:space="preserve"> </w:t>
      </w:r>
      <w:r w:rsidRPr="00570DA9">
        <w:rPr>
          <w:rFonts w:ascii="Times New Roman" w:hAnsi="Times New Roman"/>
          <w:sz w:val="24"/>
          <w:szCs w:val="24"/>
        </w:rPr>
        <w:t xml:space="preserve">напрямую зависит  не только от организации рабочих мест, а от уровня профессиональной подготовленности муниципальных служащих.  Подготовка кадров </w:t>
      </w:r>
      <w:r w:rsidRPr="00570DA9">
        <w:rPr>
          <w:rFonts w:ascii="Times New Roman" w:hAnsi="Times New Roman"/>
          <w:sz w:val="24"/>
          <w:szCs w:val="24"/>
        </w:rPr>
        <w:lastRenderedPageBreak/>
        <w:t xml:space="preserve">для </w:t>
      </w:r>
      <w:bookmarkStart w:id="10" w:name="YANDEX_75"/>
      <w:bookmarkEnd w:id="10"/>
      <w:r w:rsidRPr="00570DA9">
        <w:rPr>
          <w:rFonts w:ascii="Times New Roman" w:hAnsi="Times New Roman"/>
          <w:sz w:val="24"/>
          <w:szCs w:val="24"/>
        </w:rPr>
        <w:t xml:space="preserve"> органов  </w:t>
      </w:r>
      <w:bookmarkStart w:id="11" w:name="YANDEX_76"/>
      <w:bookmarkEnd w:id="11"/>
      <w:r w:rsidRPr="00570DA9">
        <w:rPr>
          <w:rFonts w:ascii="Times New Roman" w:hAnsi="Times New Roman"/>
          <w:sz w:val="24"/>
          <w:szCs w:val="24"/>
        </w:rPr>
        <w:t xml:space="preserve"> местного  </w:t>
      </w:r>
      <w:bookmarkStart w:id="12" w:name="YANDEX_77"/>
      <w:bookmarkEnd w:id="12"/>
      <w:r w:rsidRPr="00570DA9">
        <w:rPr>
          <w:rFonts w:ascii="Times New Roman" w:hAnsi="Times New Roman"/>
          <w:sz w:val="24"/>
          <w:szCs w:val="24"/>
        </w:rPr>
        <w:t xml:space="preserve"> самоуправления  является одним из инструментов </w:t>
      </w:r>
      <w:bookmarkStart w:id="13" w:name="YANDEX_78"/>
      <w:bookmarkEnd w:id="13"/>
      <w:r w:rsidRPr="00570DA9">
        <w:rPr>
          <w:rFonts w:ascii="Times New Roman" w:hAnsi="Times New Roman"/>
          <w:sz w:val="24"/>
          <w:szCs w:val="24"/>
        </w:rPr>
        <w:t xml:space="preserve">развития 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 Поэтому современная кадровая политика предъявляет серьезные требования не только к подготовке, переподготовке и повышению квалификации, но </w:t>
      </w:r>
      <w:bookmarkStart w:id="14" w:name="YANDEX_79"/>
      <w:bookmarkEnd w:id="14"/>
      <w:r w:rsidRPr="00570DA9">
        <w:rPr>
          <w:rFonts w:ascii="Times New Roman" w:hAnsi="Times New Roman"/>
          <w:sz w:val="24"/>
          <w:szCs w:val="24"/>
        </w:rPr>
        <w:t> и  к формированию кадрового резерва для замещения вакантных должностей муниципальной службы.</w:t>
      </w:r>
    </w:p>
    <w:p w:rsidR="0059416D" w:rsidRPr="00570DA9" w:rsidRDefault="0059416D" w:rsidP="00527D9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70DA9">
        <w:rPr>
          <w:rFonts w:ascii="Times New Roman" w:hAnsi="Times New Roman"/>
          <w:sz w:val="24"/>
          <w:szCs w:val="24"/>
        </w:rPr>
        <w:t xml:space="preserve">По состоянию на 1 </w:t>
      </w:r>
      <w:r w:rsidR="00122868">
        <w:rPr>
          <w:rFonts w:ascii="Times New Roman" w:hAnsi="Times New Roman"/>
          <w:sz w:val="24"/>
          <w:szCs w:val="24"/>
        </w:rPr>
        <w:t>января</w:t>
      </w:r>
      <w:r w:rsidRPr="00570DA9">
        <w:rPr>
          <w:rFonts w:ascii="Times New Roman" w:hAnsi="Times New Roman"/>
          <w:sz w:val="24"/>
          <w:szCs w:val="24"/>
        </w:rPr>
        <w:t xml:space="preserve"> 201</w:t>
      </w:r>
      <w:r w:rsidR="00122868">
        <w:rPr>
          <w:rFonts w:ascii="Times New Roman" w:hAnsi="Times New Roman"/>
          <w:sz w:val="24"/>
          <w:szCs w:val="24"/>
        </w:rPr>
        <w:t>8</w:t>
      </w:r>
      <w:r w:rsidRPr="00570DA9">
        <w:rPr>
          <w:rFonts w:ascii="Times New Roman" w:hAnsi="Times New Roman"/>
          <w:sz w:val="24"/>
          <w:szCs w:val="24"/>
        </w:rPr>
        <w:t xml:space="preserve">  года в администрации МО ГП город Боровск  замещают  муниципальные должности </w:t>
      </w:r>
      <w:bookmarkStart w:id="15" w:name="YANDEX_80"/>
      <w:bookmarkEnd w:id="15"/>
      <w:r w:rsidRPr="00570DA9">
        <w:rPr>
          <w:rFonts w:ascii="Times New Roman" w:hAnsi="Times New Roman"/>
          <w:sz w:val="24"/>
          <w:szCs w:val="24"/>
        </w:rPr>
        <w:t> и  должности муниципальной службы 1</w:t>
      </w:r>
      <w:r w:rsidR="00147681">
        <w:rPr>
          <w:rFonts w:ascii="Times New Roman" w:hAnsi="Times New Roman"/>
          <w:sz w:val="24"/>
          <w:szCs w:val="24"/>
        </w:rPr>
        <w:t>0</w:t>
      </w:r>
      <w:r w:rsidRPr="00570DA9">
        <w:rPr>
          <w:rFonts w:ascii="Times New Roman" w:hAnsi="Times New Roman"/>
          <w:sz w:val="24"/>
          <w:szCs w:val="24"/>
        </w:rPr>
        <w:t xml:space="preserve"> человек, </w:t>
      </w:r>
      <w:r w:rsidR="00147681">
        <w:rPr>
          <w:rFonts w:ascii="Times New Roman" w:hAnsi="Times New Roman"/>
          <w:sz w:val="24"/>
          <w:szCs w:val="24"/>
        </w:rPr>
        <w:t>10</w:t>
      </w:r>
      <w:r w:rsidRPr="00570DA9">
        <w:rPr>
          <w:rFonts w:ascii="Times New Roman" w:hAnsi="Times New Roman"/>
          <w:sz w:val="24"/>
          <w:szCs w:val="24"/>
        </w:rPr>
        <w:t xml:space="preserve"> человек –обеспечивающие </w:t>
      </w:r>
      <w:r w:rsidR="00527D93" w:rsidRPr="00570DA9">
        <w:rPr>
          <w:rFonts w:ascii="Times New Roman" w:hAnsi="Times New Roman"/>
          <w:sz w:val="24"/>
          <w:szCs w:val="24"/>
        </w:rPr>
        <w:t>специалисты, 3 человека – рабочие (водитель,сторож,уборщица)</w:t>
      </w:r>
      <w:r w:rsidRPr="00570DA9">
        <w:rPr>
          <w:rFonts w:ascii="Times New Roman" w:hAnsi="Times New Roman"/>
          <w:sz w:val="24"/>
          <w:szCs w:val="24"/>
        </w:rPr>
        <w:t>.</w:t>
      </w:r>
    </w:p>
    <w:p w:rsidR="0059416D" w:rsidRPr="00570DA9" w:rsidRDefault="0059416D" w:rsidP="00527D9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70DA9">
        <w:rPr>
          <w:rFonts w:ascii="Times New Roman" w:hAnsi="Times New Roman"/>
          <w:sz w:val="24"/>
          <w:szCs w:val="24"/>
        </w:rPr>
        <w:t xml:space="preserve">Деятельность администрации города должна быть направлена на качественное улучшение кадрового потенциала </w:t>
      </w:r>
      <w:bookmarkStart w:id="16" w:name="YANDEX_81"/>
      <w:bookmarkEnd w:id="16"/>
      <w:r w:rsidRPr="00570DA9">
        <w:rPr>
          <w:rFonts w:ascii="Times New Roman" w:hAnsi="Times New Roman"/>
          <w:sz w:val="24"/>
          <w:szCs w:val="24"/>
        </w:rPr>
        <w:t xml:space="preserve"> органов  </w:t>
      </w:r>
      <w:bookmarkStart w:id="17" w:name="YANDEX_82"/>
      <w:bookmarkEnd w:id="17"/>
      <w:r w:rsidRPr="00570DA9">
        <w:rPr>
          <w:rFonts w:ascii="Times New Roman" w:hAnsi="Times New Roman"/>
          <w:sz w:val="24"/>
          <w:szCs w:val="24"/>
        </w:rPr>
        <w:t xml:space="preserve"> местного  </w:t>
      </w:r>
      <w:bookmarkStart w:id="18" w:name="YANDEX_83"/>
      <w:bookmarkEnd w:id="18"/>
      <w:r w:rsidRPr="00570DA9">
        <w:rPr>
          <w:rFonts w:ascii="Times New Roman" w:hAnsi="Times New Roman"/>
          <w:sz w:val="24"/>
          <w:szCs w:val="24"/>
        </w:rPr>
        <w:t> самоуправления  и приносит</w:t>
      </w:r>
      <w:bookmarkStart w:id="19" w:name="5"/>
      <w:bookmarkEnd w:id="19"/>
      <w:r w:rsidRPr="00570DA9">
        <w:rPr>
          <w:rFonts w:ascii="Times New Roman" w:hAnsi="Times New Roman"/>
          <w:sz w:val="24"/>
          <w:szCs w:val="24"/>
        </w:rPr>
        <w:t xml:space="preserve">ь </w:t>
      </w:r>
      <w:r w:rsidRPr="00570DA9">
        <w:rPr>
          <w:rFonts w:ascii="Times New Roman" w:hAnsi="Times New Roman"/>
          <w:color w:val="000000"/>
          <w:sz w:val="24"/>
          <w:szCs w:val="24"/>
        </w:rPr>
        <w:t xml:space="preserve">положительные  результаты. Число муниципальных служащих с высшим образованием составляет </w:t>
      </w:r>
      <w:r w:rsidR="004E21D2">
        <w:rPr>
          <w:rFonts w:ascii="Times New Roman" w:hAnsi="Times New Roman"/>
          <w:color w:val="000000"/>
          <w:sz w:val="24"/>
          <w:szCs w:val="24"/>
        </w:rPr>
        <w:t>8</w:t>
      </w:r>
      <w:r w:rsidR="00527D93" w:rsidRPr="00570DA9">
        <w:rPr>
          <w:rFonts w:ascii="Times New Roman" w:hAnsi="Times New Roman"/>
          <w:color w:val="000000"/>
          <w:sz w:val="24"/>
          <w:szCs w:val="24"/>
        </w:rPr>
        <w:t>0</w:t>
      </w:r>
      <w:r w:rsidRPr="00570DA9">
        <w:rPr>
          <w:rFonts w:ascii="Times New Roman" w:hAnsi="Times New Roman"/>
          <w:color w:val="000000"/>
          <w:sz w:val="24"/>
          <w:szCs w:val="24"/>
        </w:rPr>
        <w:t xml:space="preserve">%, со средним  профессиональным  образованием – </w:t>
      </w:r>
      <w:r w:rsidR="004E21D2">
        <w:rPr>
          <w:rFonts w:ascii="Times New Roman" w:hAnsi="Times New Roman"/>
          <w:color w:val="000000"/>
          <w:sz w:val="24"/>
          <w:szCs w:val="24"/>
        </w:rPr>
        <w:t>20</w:t>
      </w:r>
      <w:r w:rsidRPr="00570DA9">
        <w:rPr>
          <w:rFonts w:ascii="Times New Roman" w:hAnsi="Times New Roman"/>
          <w:color w:val="000000"/>
          <w:sz w:val="24"/>
          <w:szCs w:val="24"/>
        </w:rPr>
        <w:t>%,</w:t>
      </w:r>
      <w:r w:rsidRPr="00570DA9">
        <w:rPr>
          <w:rFonts w:ascii="Times New Roman" w:hAnsi="Times New Roman"/>
          <w:sz w:val="24"/>
          <w:szCs w:val="24"/>
        </w:rPr>
        <w:t xml:space="preserve">  </w:t>
      </w:r>
      <w:r w:rsidRPr="00570DA9">
        <w:rPr>
          <w:rFonts w:ascii="Times New Roman" w:hAnsi="Times New Roman"/>
          <w:color w:val="000000"/>
          <w:sz w:val="24"/>
          <w:szCs w:val="24"/>
        </w:rPr>
        <w:t xml:space="preserve">Средний возраст муниципальных служащих  составляет </w:t>
      </w:r>
      <w:r w:rsidR="004E21D2">
        <w:rPr>
          <w:rFonts w:ascii="Times New Roman" w:hAnsi="Times New Roman"/>
          <w:color w:val="000000"/>
          <w:sz w:val="24"/>
          <w:szCs w:val="24"/>
        </w:rPr>
        <w:t>40</w:t>
      </w:r>
      <w:r w:rsidRPr="00570D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21D2">
        <w:rPr>
          <w:rFonts w:ascii="Times New Roman" w:hAnsi="Times New Roman"/>
          <w:color w:val="000000"/>
          <w:sz w:val="24"/>
          <w:szCs w:val="24"/>
        </w:rPr>
        <w:t>лет</w:t>
      </w:r>
      <w:r w:rsidRPr="00570DA9">
        <w:rPr>
          <w:rFonts w:ascii="Times New Roman" w:hAnsi="Times New Roman"/>
          <w:color w:val="000000"/>
          <w:sz w:val="24"/>
          <w:szCs w:val="24"/>
        </w:rPr>
        <w:t xml:space="preserve">. Уменьшилось количество муниципальных служащих пенсионного возраста. </w:t>
      </w:r>
    </w:p>
    <w:p w:rsidR="0059416D" w:rsidRPr="00570DA9" w:rsidRDefault="0059416D" w:rsidP="00527D9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22868">
        <w:rPr>
          <w:rFonts w:ascii="Times New Roman" w:hAnsi="Times New Roman"/>
          <w:sz w:val="24"/>
          <w:szCs w:val="24"/>
        </w:rPr>
        <w:t xml:space="preserve">Наличие разницы в размерах оплаты труда между муниципальными служащими </w:t>
      </w:r>
      <w:bookmarkStart w:id="20" w:name="YANDEX_84"/>
      <w:bookmarkEnd w:id="20"/>
      <w:r w:rsidRPr="00122868">
        <w:rPr>
          <w:rFonts w:ascii="Times New Roman" w:hAnsi="Times New Roman"/>
          <w:sz w:val="24"/>
          <w:szCs w:val="24"/>
        </w:rPr>
        <w:t xml:space="preserve"> и  работниками негосударственного сектора экономики затрудняет привлечение на муниципальную службу молодых квалифицированных специалистов </w:t>
      </w:r>
      <w:bookmarkStart w:id="21" w:name="YANDEX_85"/>
      <w:bookmarkEnd w:id="21"/>
      <w:r w:rsidRPr="00122868">
        <w:rPr>
          <w:rFonts w:ascii="Times New Roman" w:hAnsi="Times New Roman"/>
          <w:sz w:val="24"/>
          <w:szCs w:val="24"/>
        </w:rPr>
        <w:t xml:space="preserve"> и  руководителей, что снижает </w:t>
      </w:r>
      <w:bookmarkStart w:id="22" w:name="YANDEX_86"/>
      <w:bookmarkEnd w:id="22"/>
      <w:r w:rsidRPr="00122868">
        <w:rPr>
          <w:rFonts w:ascii="Times New Roman" w:hAnsi="Times New Roman"/>
          <w:sz w:val="24"/>
          <w:szCs w:val="24"/>
        </w:rPr>
        <w:t xml:space="preserve"> эффективность  деятельности </w:t>
      </w:r>
      <w:bookmarkStart w:id="23" w:name="YANDEX_87"/>
      <w:bookmarkEnd w:id="23"/>
      <w:r w:rsidRPr="00122868">
        <w:rPr>
          <w:rFonts w:ascii="Times New Roman" w:hAnsi="Times New Roman"/>
          <w:sz w:val="24"/>
          <w:szCs w:val="24"/>
        </w:rPr>
        <w:t>органов </w:t>
      </w:r>
      <w:bookmarkStart w:id="24" w:name="YANDEX_88"/>
      <w:bookmarkEnd w:id="24"/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местного </w:t>
      </w:r>
      <w:bookmarkStart w:id="25" w:name="YANDEX_89"/>
      <w:bookmarkEnd w:id="25"/>
      <w:r w:rsidRPr="00122868">
        <w:rPr>
          <w:rFonts w:ascii="Times New Roman" w:hAnsi="Times New Roman"/>
          <w:sz w:val="24"/>
          <w:szCs w:val="24"/>
        </w:rPr>
        <w:t>самоуправления,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ухудшает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профессиональный</w:t>
      </w:r>
      <w:r w:rsidRPr="00570DA9">
        <w:rPr>
          <w:rFonts w:ascii="Times New Roman" w:hAnsi="Times New Roman"/>
          <w:sz w:val="24"/>
          <w:szCs w:val="24"/>
        </w:rPr>
        <w:t xml:space="preserve"> и </w:t>
      </w:r>
      <w:r w:rsidRPr="00122868">
        <w:rPr>
          <w:rFonts w:ascii="Times New Roman" w:hAnsi="Times New Roman"/>
          <w:sz w:val="24"/>
          <w:szCs w:val="24"/>
        </w:rPr>
        <w:t xml:space="preserve">половозрастной состав муниципальных служащих. Удельный вес мужчин в администрации МО ГП город Боровск составляет  </w:t>
      </w:r>
      <w:r w:rsidR="004E21D2" w:rsidRPr="00122868">
        <w:rPr>
          <w:rFonts w:ascii="Times New Roman" w:hAnsi="Times New Roman"/>
          <w:sz w:val="24"/>
          <w:szCs w:val="24"/>
        </w:rPr>
        <w:t>30</w:t>
      </w:r>
      <w:r w:rsidRPr="00122868">
        <w:rPr>
          <w:rFonts w:ascii="Times New Roman" w:hAnsi="Times New Roman"/>
          <w:sz w:val="24"/>
          <w:szCs w:val="24"/>
        </w:rPr>
        <w:t xml:space="preserve"> %,  тогда как по городу процентное соотношение мужчин и женщин  практически поровну</w:t>
      </w:r>
      <w:r w:rsidR="004E21D2" w:rsidRPr="00122868">
        <w:rPr>
          <w:rFonts w:ascii="Times New Roman" w:hAnsi="Times New Roman"/>
          <w:sz w:val="24"/>
          <w:szCs w:val="24"/>
        </w:rPr>
        <w:t xml:space="preserve"> и составляет 47%</w:t>
      </w:r>
      <w:r w:rsidRPr="00122868">
        <w:rPr>
          <w:rFonts w:ascii="Times New Roman" w:hAnsi="Times New Roman"/>
          <w:sz w:val="24"/>
          <w:szCs w:val="24"/>
        </w:rPr>
        <w:t>.</w:t>
      </w:r>
    </w:p>
    <w:p w:rsidR="0059416D" w:rsidRPr="00122868" w:rsidRDefault="0059416D" w:rsidP="00527D9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22868">
        <w:rPr>
          <w:rFonts w:ascii="Times New Roman" w:hAnsi="Times New Roman"/>
          <w:sz w:val="24"/>
          <w:szCs w:val="24"/>
        </w:rPr>
        <w:t>Работа по повышению качества подготовки кадров для органов местного самоуправления требует увеличения объемов существующей подготовки, переподготовки и повышения квалификации кадров, совершенствования нормативной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правовой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базы,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учебно-методического</w:t>
      </w:r>
      <w:bookmarkStart w:id="26" w:name="YANDEX_90"/>
      <w:bookmarkEnd w:id="26"/>
      <w:r w:rsidRPr="00570DA9">
        <w:rPr>
          <w:rFonts w:ascii="Times New Roman" w:hAnsi="Times New Roman"/>
          <w:sz w:val="24"/>
          <w:szCs w:val="24"/>
        </w:rPr>
        <w:t xml:space="preserve"> и  </w:t>
      </w:r>
      <w:r w:rsidRPr="00122868">
        <w:rPr>
          <w:rFonts w:ascii="Times New Roman" w:hAnsi="Times New Roman"/>
          <w:sz w:val="24"/>
          <w:szCs w:val="24"/>
        </w:rPr>
        <w:t>материально-технического обеспечения.</w:t>
      </w:r>
      <w:r w:rsidRPr="00570DA9">
        <w:rPr>
          <w:rFonts w:ascii="Times New Roman" w:hAnsi="Times New Roman"/>
          <w:sz w:val="24"/>
          <w:szCs w:val="24"/>
        </w:rPr>
        <w:t xml:space="preserve"> </w:t>
      </w:r>
    </w:p>
    <w:p w:rsidR="0059416D" w:rsidRPr="00570DA9" w:rsidRDefault="0059416D" w:rsidP="00527D9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70DA9">
        <w:rPr>
          <w:rFonts w:ascii="Times New Roman" w:hAnsi="Times New Roman"/>
          <w:sz w:val="24"/>
          <w:szCs w:val="24"/>
        </w:rPr>
        <w:t xml:space="preserve">В настоящее время необходимо ставить и решать вопросы совершенствования организационной основы  местного самоуправления. На современном этапе требуется  развитие, укрепление материальной и  технической  базы структурных подразделений администрации МО ГП город Боровск,  информационная  поддержка  местного самоуправления.  Необходимо осуществление мер, обеспечивающих  социально-экономическое  развитие муниципального района в целом. </w:t>
      </w:r>
    </w:p>
    <w:p w:rsidR="0059416D" w:rsidRPr="00570DA9" w:rsidRDefault="0059416D" w:rsidP="003E182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22868">
        <w:rPr>
          <w:rFonts w:ascii="Times New Roman" w:hAnsi="Times New Roman"/>
          <w:sz w:val="24"/>
          <w:szCs w:val="24"/>
        </w:rPr>
        <w:t xml:space="preserve">         Достижение необходимых результатов возможно посредством:</w:t>
      </w:r>
    </w:p>
    <w:p w:rsidR="0059416D" w:rsidRPr="00570DA9" w:rsidRDefault="0059416D" w:rsidP="003E182E">
      <w:pPr>
        <w:pStyle w:val="a7"/>
        <w:jc w:val="both"/>
        <w:rPr>
          <w:rFonts w:ascii="Times New Roman" w:hAnsi="Times New Roman"/>
          <w:sz w:val="24"/>
          <w:szCs w:val="24"/>
        </w:rPr>
      </w:pPr>
      <w:bookmarkStart w:id="27" w:name="6"/>
      <w:bookmarkEnd w:id="27"/>
      <w:r w:rsidRPr="00570DA9">
        <w:rPr>
          <w:rFonts w:ascii="Times New Roman" w:hAnsi="Times New Roman"/>
          <w:sz w:val="24"/>
          <w:szCs w:val="24"/>
        </w:rPr>
        <w:t>-</w:t>
      </w:r>
      <w:r w:rsidRPr="00122868">
        <w:rPr>
          <w:rFonts w:ascii="Times New Roman" w:hAnsi="Times New Roman"/>
          <w:sz w:val="24"/>
          <w:szCs w:val="24"/>
        </w:rPr>
        <w:t xml:space="preserve">методического обеспечения </w:t>
      </w:r>
      <w:bookmarkStart w:id="28" w:name="YANDEX_91"/>
      <w:bookmarkEnd w:id="28"/>
      <w:r w:rsidRPr="00122868">
        <w:rPr>
          <w:rFonts w:ascii="Times New Roman" w:hAnsi="Times New Roman"/>
          <w:sz w:val="24"/>
          <w:szCs w:val="24"/>
        </w:rPr>
        <w:t xml:space="preserve"> органов  </w:t>
      </w:r>
      <w:bookmarkStart w:id="29" w:name="YANDEX_92"/>
      <w:bookmarkEnd w:id="29"/>
      <w:r w:rsidRPr="00122868">
        <w:rPr>
          <w:rFonts w:ascii="Times New Roman" w:hAnsi="Times New Roman"/>
          <w:sz w:val="24"/>
          <w:szCs w:val="24"/>
        </w:rPr>
        <w:t xml:space="preserve"> местного  </w:t>
      </w:r>
      <w:bookmarkStart w:id="30" w:name="YANDEX_93"/>
      <w:bookmarkEnd w:id="30"/>
      <w:r w:rsidRPr="00122868">
        <w:rPr>
          <w:rFonts w:ascii="Times New Roman" w:hAnsi="Times New Roman"/>
          <w:sz w:val="24"/>
          <w:szCs w:val="24"/>
        </w:rPr>
        <w:t> самоуправления  по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вопросам</w:t>
      </w:r>
    </w:p>
    <w:p w:rsidR="0059416D" w:rsidRPr="00570DA9" w:rsidRDefault="0059416D" w:rsidP="003E182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22868">
        <w:rPr>
          <w:rFonts w:ascii="Times New Roman" w:hAnsi="Times New Roman"/>
          <w:sz w:val="24"/>
          <w:szCs w:val="24"/>
        </w:rPr>
        <w:t>практического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применения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федерального</w:t>
      </w:r>
      <w:bookmarkStart w:id="31" w:name="YANDEX_94"/>
      <w:bookmarkEnd w:id="31"/>
      <w:r w:rsidRPr="00570DA9">
        <w:rPr>
          <w:rFonts w:ascii="Times New Roman" w:hAnsi="Times New Roman"/>
          <w:sz w:val="24"/>
          <w:szCs w:val="24"/>
        </w:rPr>
        <w:t xml:space="preserve"> и  </w:t>
      </w:r>
      <w:r w:rsidRPr="00122868">
        <w:rPr>
          <w:rFonts w:ascii="Times New Roman" w:hAnsi="Times New Roman"/>
          <w:sz w:val="24"/>
          <w:szCs w:val="24"/>
        </w:rPr>
        <w:t>регионального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законодательства о муниципальной службе;</w:t>
      </w:r>
    </w:p>
    <w:p w:rsidR="0059416D" w:rsidRPr="00122868" w:rsidRDefault="0059416D" w:rsidP="003E182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70DA9">
        <w:rPr>
          <w:rFonts w:ascii="Times New Roman" w:hAnsi="Times New Roman"/>
          <w:sz w:val="24"/>
          <w:szCs w:val="24"/>
        </w:rPr>
        <w:t>-</w:t>
      </w:r>
      <w:r w:rsidRPr="00122868">
        <w:rPr>
          <w:rFonts w:ascii="Times New Roman" w:hAnsi="Times New Roman"/>
          <w:sz w:val="24"/>
          <w:szCs w:val="24"/>
        </w:rPr>
        <w:t>развития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современной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системы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информационно-технического</w:t>
      </w:r>
      <w:r w:rsidRPr="00570DA9">
        <w:rPr>
          <w:rFonts w:ascii="Times New Roman" w:hAnsi="Times New Roman"/>
          <w:sz w:val="24"/>
          <w:szCs w:val="24"/>
        </w:rPr>
        <w:t xml:space="preserve"> </w:t>
      </w:r>
      <w:r w:rsidRPr="00122868">
        <w:rPr>
          <w:rFonts w:ascii="Times New Roman" w:hAnsi="Times New Roman"/>
          <w:sz w:val="24"/>
          <w:szCs w:val="24"/>
        </w:rPr>
        <w:t>обеспечения муниципальной службы;</w:t>
      </w:r>
    </w:p>
    <w:p w:rsidR="0059416D" w:rsidRPr="00570DA9" w:rsidRDefault="0059416D" w:rsidP="003E182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22868">
        <w:rPr>
          <w:rFonts w:ascii="Times New Roman" w:hAnsi="Times New Roman"/>
          <w:sz w:val="24"/>
          <w:szCs w:val="24"/>
        </w:rPr>
        <w:t>- организации обучения, переподготовки и повышения квалификации  действующих кадров;</w:t>
      </w:r>
    </w:p>
    <w:p w:rsidR="0059416D" w:rsidRPr="00570DA9" w:rsidRDefault="0059416D" w:rsidP="003E182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22868">
        <w:rPr>
          <w:rFonts w:ascii="Times New Roman" w:hAnsi="Times New Roman"/>
          <w:sz w:val="24"/>
          <w:szCs w:val="24"/>
        </w:rPr>
        <w:t>- совершенствования системы управления муниципальной службой;</w:t>
      </w:r>
    </w:p>
    <w:p w:rsidR="0059416D" w:rsidRPr="00570DA9" w:rsidRDefault="0059416D" w:rsidP="003E182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22868">
        <w:rPr>
          <w:rFonts w:ascii="Times New Roman" w:hAnsi="Times New Roman"/>
          <w:sz w:val="24"/>
          <w:szCs w:val="24"/>
        </w:rPr>
        <w:t>- повышения эффективности кадровой политики в сфере муниципального</w:t>
      </w:r>
      <w:r w:rsidR="003E182E" w:rsidRPr="00122868">
        <w:rPr>
          <w:rFonts w:ascii="Times New Roman" w:hAnsi="Times New Roman"/>
          <w:sz w:val="24"/>
          <w:szCs w:val="24"/>
        </w:rPr>
        <w:t xml:space="preserve"> </w:t>
      </w:r>
      <w:r w:rsidRPr="00570DA9">
        <w:rPr>
          <w:rFonts w:ascii="Times New Roman" w:hAnsi="Times New Roman"/>
          <w:sz w:val="24"/>
          <w:szCs w:val="24"/>
        </w:rPr>
        <w:t>управления.</w:t>
      </w:r>
    </w:p>
    <w:p w:rsidR="0059416D" w:rsidRPr="00570DA9" w:rsidRDefault="003E182E" w:rsidP="00527D93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70DA9">
        <w:rPr>
          <w:rFonts w:ascii="Times New Roman" w:hAnsi="Times New Roman"/>
          <w:sz w:val="24"/>
          <w:szCs w:val="24"/>
        </w:rPr>
        <w:t>П</w:t>
      </w:r>
      <w:r w:rsidR="0059416D" w:rsidRPr="00570DA9">
        <w:rPr>
          <w:rFonts w:ascii="Times New Roman" w:hAnsi="Times New Roman"/>
          <w:sz w:val="24"/>
          <w:szCs w:val="24"/>
        </w:rPr>
        <w:t xml:space="preserve">росматривается необходимость финансирования  технического оснащения «рабочих мест». </w:t>
      </w:r>
    </w:p>
    <w:p w:rsidR="0059416D" w:rsidRPr="00570DA9" w:rsidRDefault="0059416D" w:rsidP="00527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 w:cs="Times New Roman"/>
          <w:sz w:val="24"/>
          <w:szCs w:val="24"/>
        </w:rPr>
        <w:t>Самостоятельному обеспечению условий для эффективного самоуправления местными органами все еще препятствует ряд проблем, в первую очередь экономических и финансовых, что существенно затрудняет и замедляет процесс формирования муниципальной власти.</w:t>
      </w:r>
    </w:p>
    <w:p w:rsidR="0059416D" w:rsidRPr="00570DA9" w:rsidRDefault="0059416D" w:rsidP="00527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 w:cs="Times New Roman"/>
          <w:sz w:val="24"/>
          <w:szCs w:val="24"/>
        </w:rPr>
        <w:t>Среди них:</w:t>
      </w:r>
    </w:p>
    <w:p w:rsidR="0059416D" w:rsidRPr="00570DA9" w:rsidRDefault="0059416D" w:rsidP="00527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 w:cs="Times New Roman"/>
          <w:sz w:val="24"/>
          <w:szCs w:val="24"/>
        </w:rPr>
        <w:t>1) недостаточная сбалансированность бюджетов муниципальных образований;</w:t>
      </w:r>
    </w:p>
    <w:p w:rsidR="0059416D" w:rsidRPr="00570DA9" w:rsidRDefault="0059416D" w:rsidP="00527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 w:cs="Times New Roman"/>
          <w:sz w:val="24"/>
          <w:szCs w:val="24"/>
        </w:rPr>
        <w:t>2) утрата большого числа социально значимых объектов муниципальной собственности в результате приватизации;</w:t>
      </w:r>
    </w:p>
    <w:p w:rsidR="0059416D" w:rsidRPr="00570DA9" w:rsidRDefault="0059416D" w:rsidP="00527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 w:cs="Times New Roman"/>
          <w:sz w:val="24"/>
          <w:szCs w:val="24"/>
        </w:rPr>
        <w:t>3) недостаток средств, отсутствие материальной базы, как для осуществления собственных полномочий, так и для исполнения отдельных государственных полномочий.</w:t>
      </w:r>
    </w:p>
    <w:p w:rsidR="0059416D" w:rsidRPr="00570DA9" w:rsidRDefault="0059416D" w:rsidP="00527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 w:cs="Times New Roman"/>
          <w:sz w:val="24"/>
          <w:szCs w:val="24"/>
        </w:rPr>
        <w:t xml:space="preserve">Уровень эффективности осуществления местного самоуправления  зависит от высокого  уровня  кадрового обеспечения органов местного самоуправления; участия населения в  процессе  принятия решений по вопросам местного значения (ТОСы, участие в публичных </w:t>
      </w:r>
      <w:r w:rsidRPr="00570DA9">
        <w:rPr>
          <w:rFonts w:ascii="Times New Roman" w:hAnsi="Times New Roman" w:cs="Times New Roman"/>
          <w:sz w:val="24"/>
          <w:szCs w:val="24"/>
        </w:rPr>
        <w:lastRenderedPageBreak/>
        <w:t>слушаньях), принятия мер по укреплению материально-технической базы органов местного самоуправления, развитие поощрительной системы за достижение прогрессивных результатов.</w:t>
      </w:r>
    </w:p>
    <w:p w:rsidR="0059416D" w:rsidRPr="00570DA9" w:rsidRDefault="0059416D" w:rsidP="00527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 w:cs="Times New Roman"/>
          <w:sz w:val="24"/>
          <w:szCs w:val="24"/>
        </w:rPr>
        <w:t>Настоящая Программа определяет основные направления поддержки развития местного самоуправления.</w:t>
      </w:r>
    </w:p>
    <w:p w:rsidR="0059416D" w:rsidRPr="00570DA9" w:rsidRDefault="0059416D" w:rsidP="00527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 w:cs="Times New Roman"/>
          <w:sz w:val="24"/>
          <w:szCs w:val="24"/>
        </w:rPr>
        <w:t>Процесс решения указанных вопросов должен быть  основан  на программном бюджете и на местном уровне тесно связан целями  функционирования органов местного самоуправления, как гарантами  увязки вопросов  стратегической цели, тактических задач, мероприятий, инструментов реализации, непосредственных и конечных результатов.</w:t>
      </w:r>
    </w:p>
    <w:p w:rsidR="0007359E" w:rsidRPr="00570DA9" w:rsidRDefault="0007359E" w:rsidP="00527D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DA9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должна способствовать формированию у </w:t>
      </w:r>
      <w:r w:rsidR="0059416D" w:rsidRPr="00570DA9">
        <w:rPr>
          <w:rFonts w:ascii="Times New Roman" w:eastAsia="Times New Roman" w:hAnsi="Times New Roman" w:cs="Times New Roman"/>
          <w:sz w:val="24"/>
          <w:szCs w:val="24"/>
        </w:rPr>
        <w:t>работников администрации</w:t>
      </w:r>
      <w:r w:rsidRPr="00570DA9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профессиональных знаний, умений и навыков, позволяющих эффективно выполнять должностные обязанности.</w:t>
      </w:r>
    </w:p>
    <w:p w:rsidR="0062258B" w:rsidRPr="00570DA9" w:rsidRDefault="0062258B" w:rsidP="0059416D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570DA9">
        <w:rPr>
          <w:rFonts w:ascii="Times New Roman" w:hAnsi="Times New Roman"/>
          <w:sz w:val="24"/>
          <w:szCs w:val="24"/>
        </w:rPr>
        <w:t>Основной целью Программы является обеспечение эффективного функционирования и развития системы управления в деятельности органов местного самоуправления.</w:t>
      </w:r>
    </w:p>
    <w:p w:rsidR="0062258B" w:rsidRPr="00570DA9" w:rsidRDefault="0059416D" w:rsidP="0062258B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70DA9">
        <w:rPr>
          <w:rFonts w:ascii="Times New Roman" w:hAnsi="Times New Roman"/>
          <w:sz w:val="24"/>
          <w:szCs w:val="24"/>
        </w:rPr>
        <w:t>Программа позволит достигнуть цели по повышению авторитета, действенности и значимости органов местного самоуправления, обеспечить условия для повышения их эффективности в реше</w:t>
      </w:r>
      <w:r w:rsidR="0062258B" w:rsidRPr="00570DA9">
        <w:rPr>
          <w:rFonts w:ascii="Times New Roman" w:hAnsi="Times New Roman"/>
          <w:sz w:val="24"/>
          <w:szCs w:val="24"/>
        </w:rPr>
        <w:t>ние вопросов местного значения.</w:t>
      </w:r>
      <w:r w:rsidRPr="00570DA9">
        <w:rPr>
          <w:rFonts w:ascii="Times New Roman" w:hAnsi="Times New Roman"/>
          <w:sz w:val="24"/>
          <w:szCs w:val="24"/>
        </w:rPr>
        <w:t xml:space="preserve"> </w:t>
      </w:r>
    </w:p>
    <w:p w:rsidR="0062258B" w:rsidRPr="00570DA9" w:rsidRDefault="0062258B" w:rsidP="0062258B">
      <w:pPr>
        <w:pStyle w:val="a7"/>
        <w:ind w:firstLine="567"/>
        <w:rPr>
          <w:rFonts w:ascii="Times New Roman" w:hAnsi="Times New Roman"/>
          <w:sz w:val="24"/>
          <w:szCs w:val="24"/>
        </w:rPr>
      </w:pPr>
      <w:r w:rsidRPr="00570DA9">
        <w:rPr>
          <w:rFonts w:ascii="Times New Roman" w:hAnsi="Times New Roman"/>
          <w:sz w:val="24"/>
          <w:szCs w:val="24"/>
        </w:rPr>
        <w:t>Задачи Программы:</w:t>
      </w:r>
    </w:p>
    <w:p w:rsidR="0062258B" w:rsidRPr="00570DA9" w:rsidRDefault="0062258B" w:rsidP="0062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 w:cs="Times New Roman"/>
          <w:sz w:val="24"/>
          <w:szCs w:val="24"/>
        </w:rPr>
        <w:t>-  создание условий для эффективного решения органами местного самоуправления вопросов местного значения;</w:t>
      </w:r>
    </w:p>
    <w:p w:rsidR="0062258B" w:rsidRPr="00570DA9" w:rsidRDefault="0062258B" w:rsidP="006225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 w:cs="Times New Roman"/>
          <w:sz w:val="24"/>
          <w:szCs w:val="24"/>
        </w:rPr>
        <w:t>-создание системы информационно-аналитического и методического обеспечения деятельности органов местного самоуправления;</w:t>
      </w:r>
    </w:p>
    <w:p w:rsidR="0062258B" w:rsidRPr="00122868" w:rsidRDefault="0062258B" w:rsidP="001228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/>
          <w:sz w:val="24"/>
          <w:szCs w:val="24"/>
        </w:rPr>
        <w:t xml:space="preserve">- </w:t>
      </w:r>
      <w:r w:rsidRPr="00122868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администрации города, поддержка и развитие муниципальных услуг в органах местного самоуправления;</w:t>
      </w:r>
    </w:p>
    <w:p w:rsidR="0062258B" w:rsidRPr="00122868" w:rsidRDefault="0062258B" w:rsidP="001228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68">
        <w:rPr>
          <w:rFonts w:ascii="Times New Roman" w:eastAsia="Times New Roman" w:hAnsi="Times New Roman" w:cs="Times New Roman"/>
          <w:sz w:val="24"/>
          <w:szCs w:val="24"/>
        </w:rPr>
        <w:t>- развитие системы обеспечения качества муниципальных услуг;</w:t>
      </w:r>
    </w:p>
    <w:p w:rsidR="0062258B" w:rsidRPr="00122868" w:rsidRDefault="0062258B" w:rsidP="001228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68">
        <w:rPr>
          <w:rFonts w:ascii="Times New Roman" w:eastAsia="Times New Roman" w:hAnsi="Times New Roman" w:cs="Times New Roman"/>
          <w:sz w:val="24"/>
          <w:szCs w:val="24"/>
        </w:rPr>
        <w:t>- обеспечение эффективного управления муниципальной системой;</w:t>
      </w:r>
    </w:p>
    <w:p w:rsidR="0062258B" w:rsidRPr="00122868" w:rsidRDefault="0062258B" w:rsidP="001228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68">
        <w:rPr>
          <w:rFonts w:ascii="Times New Roman" w:eastAsia="Times New Roman" w:hAnsi="Times New Roman" w:cs="Times New Roman"/>
          <w:sz w:val="24"/>
          <w:szCs w:val="24"/>
        </w:rPr>
        <w:t>- повышение  профессионального  уровня кадрового состава администрации;</w:t>
      </w:r>
    </w:p>
    <w:p w:rsidR="0062258B" w:rsidRPr="00122868" w:rsidRDefault="0062258B" w:rsidP="001228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68">
        <w:rPr>
          <w:rFonts w:ascii="Times New Roman" w:eastAsia="Times New Roman" w:hAnsi="Times New Roman" w:cs="Times New Roman"/>
          <w:sz w:val="24"/>
          <w:szCs w:val="24"/>
        </w:rPr>
        <w:t>- обновление материально-технической базы органов местного самоуправления;</w:t>
      </w:r>
    </w:p>
    <w:p w:rsidR="0062258B" w:rsidRPr="00122868" w:rsidRDefault="0062258B" w:rsidP="001228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868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расходования бюджетных средств путем целевого финансирования мероприятий;</w:t>
      </w:r>
    </w:p>
    <w:p w:rsidR="0062258B" w:rsidRPr="00122868" w:rsidRDefault="0062258B" w:rsidP="001228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DA9">
        <w:rPr>
          <w:rFonts w:ascii="Times New Roman" w:eastAsia="Times New Roman" w:hAnsi="Times New Roman" w:cs="Times New Roman"/>
          <w:sz w:val="24"/>
          <w:szCs w:val="24"/>
        </w:rPr>
        <w:t xml:space="preserve">- внедрение современных методов прогнозирования, финансирования, оценки, </w:t>
      </w:r>
      <w:r w:rsidRPr="00122868">
        <w:rPr>
          <w:rFonts w:ascii="Times New Roman" w:eastAsia="Times New Roman" w:hAnsi="Times New Roman" w:cs="Times New Roman"/>
          <w:sz w:val="24"/>
          <w:szCs w:val="24"/>
        </w:rPr>
        <w:t>стимулирования   органов местного самоуправления.</w:t>
      </w:r>
    </w:p>
    <w:p w:rsidR="0062258B" w:rsidRPr="00570DA9" w:rsidRDefault="0062258B" w:rsidP="0062258B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Решение стратегической задачи содержания и модернизации сети органов местного самоуправления и развитие муниципальных услуг обеспечивается путем реализации программных мероприятий  по следующим направлениям:</w:t>
      </w:r>
    </w:p>
    <w:p w:rsidR="0062258B" w:rsidRPr="00570DA9" w:rsidRDefault="0062258B" w:rsidP="0062258B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обеспечение содержания аппарата администрации;</w:t>
      </w:r>
    </w:p>
    <w:p w:rsidR="0062258B" w:rsidRPr="00570DA9" w:rsidRDefault="0062258B" w:rsidP="0062258B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развитие муниципальных услуг  с целью более полного удовлетворения потребностей граждан.</w:t>
      </w:r>
    </w:p>
    <w:p w:rsidR="0062258B" w:rsidRPr="00570DA9" w:rsidRDefault="0062258B" w:rsidP="0062258B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Решение стратегической задачи повышения эффективности  управления в органах местного самоуправления достигается реализацией следующих программных мероприятий:</w:t>
      </w:r>
    </w:p>
    <w:p w:rsidR="0062258B" w:rsidRPr="00570DA9" w:rsidRDefault="0062258B" w:rsidP="0062258B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  развитие нормативно-правовой базы развития деятельности администрации;</w:t>
      </w:r>
    </w:p>
    <w:p w:rsidR="0062258B" w:rsidRPr="00570DA9" w:rsidRDefault="0062258B" w:rsidP="0062258B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 расширение информационной открытости системы управления администрации;</w:t>
      </w:r>
    </w:p>
    <w:p w:rsidR="0062258B" w:rsidRPr="00570DA9" w:rsidRDefault="0062258B" w:rsidP="0062258B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информатизация муниципальной деятельности, создание муниципальной локальной сети.</w:t>
      </w:r>
    </w:p>
    <w:p w:rsidR="0062258B" w:rsidRPr="00570DA9" w:rsidRDefault="0062258B" w:rsidP="0062258B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Решение стратегической задачи модернизации МТБ обеспечивается путем реализации следующих программных мероприятий:</w:t>
      </w:r>
    </w:p>
    <w:p w:rsidR="0062258B" w:rsidRPr="00570DA9" w:rsidRDefault="0062258B" w:rsidP="0062258B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обеспечение ремонта здания администрации;</w:t>
      </w:r>
    </w:p>
    <w:p w:rsidR="0062258B" w:rsidRPr="00570DA9" w:rsidRDefault="0062258B" w:rsidP="0062258B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развитие материально-технической базы для осуществления деятельности в органах местного самоуправления;</w:t>
      </w:r>
    </w:p>
    <w:p w:rsidR="0062258B" w:rsidRPr="00570DA9" w:rsidRDefault="0062258B" w:rsidP="0062258B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создание условий для обеспечения безопасности жизнедеятельности;</w:t>
      </w:r>
    </w:p>
    <w:p w:rsidR="0062258B" w:rsidRPr="00570DA9" w:rsidRDefault="0062258B" w:rsidP="0062258B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обновление информационно-технического обеспечения реализации основных и дополнительных программ.</w:t>
      </w:r>
    </w:p>
    <w:p w:rsidR="008A5F2A" w:rsidRPr="00570DA9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 xml:space="preserve">Источником финансирования мероприятий программы являются средства местного бюджета. </w:t>
      </w:r>
    </w:p>
    <w:p w:rsidR="008A5F2A" w:rsidRPr="00570DA9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Учитывая, что достижение программных  задач  требует выполнения комплекса взаимосвязанных приоритетных мероприятий, обоснование ресурсного обеспечения следует рассматривать в разрезе мероприятий.</w:t>
      </w:r>
    </w:p>
    <w:p w:rsidR="008A5F2A" w:rsidRPr="00570DA9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lastRenderedPageBreak/>
        <w:t>Мероприятия по организации предоставления муниципальных услуг включают в себя:</w:t>
      </w:r>
    </w:p>
    <w:p w:rsidR="008A5F2A" w:rsidRPr="00570DA9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оплату труда работников администрации города;</w:t>
      </w:r>
    </w:p>
    <w:p w:rsidR="008A5F2A" w:rsidRPr="00570DA9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перечисление всех налогов в бюджет;</w:t>
      </w:r>
    </w:p>
    <w:p w:rsidR="008A5F2A" w:rsidRPr="00570DA9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расходы на оплату товаров,  работ, услуг в соответствии с утвержденной сметой;</w:t>
      </w:r>
    </w:p>
    <w:p w:rsidR="008A5F2A" w:rsidRPr="00570DA9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программное обеспечение;</w:t>
      </w:r>
    </w:p>
    <w:p w:rsidR="008A5F2A" w:rsidRPr="00570DA9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ремонтные работы;</w:t>
      </w:r>
    </w:p>
    <w:p w:rsidR="008A5F2A" w:rsidRPr="00570DA9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 xml:space="preserve">-приобретение технологического оборудования, мебели, мягкого инвентаря, </w:t>
      </w:r>
      <w:r w:rsidR="00993403" w:rsidRPr="00570DA9">
        <w:rPr>
          <w:rFonts w:ascii="Times New Roman" w:eastAsiaTheme="minorEastAsia" w:hAnsi="Times New Roman"/>
          <w:sz w:val="24"/>
          <w:szCs w:val="24"/>
        </w:rPr>
        <w:t>иного</w:t>
      </w:r>
      <w:r w:rsidRPr="00570DA9">
        <w:rPr>
          <w:rFonts w:ascii="Times New Roman" w:eastAsiaTheme="minorEastAsia" w:hAnsi="Times New Roman"/>
          <w:sz w:val="24"/>
          <w:szCs w:val="24"/>
        </w:rPr>
        <w:t xml:space="preserve"> инвентаря и хозяйственные расходы;</w:t>
      </w:r>
    </w:p>
    <w:p w:rsidR="008A5F2A" w:rsidRPr="00570DA9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 xml:space="preserve">- оплата коммунальных услуг; </w:t>
      </w:r>
    </w:p>
    <w:p w:rsidR="008A5F2A" w:rsidRPr="00570DA9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работы по содержанию и ремонту зданий, сооружений;</w:t>
      </w:r>
    </w:p>
    <w:p w:rsidR="008A5F2A" w:rsidRPr="00570DA9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 xml:space="preserve">- </w:t>
      </w:r>
      <w:r w:rsidR="009F4E2F" w:rsidRPr="00570DA9">
        <w:rPr>
          <w:rFonts w:ascii="Times New Roman" w:eastAsiaTheme="minorEastAsia" w:hAnsi="Times New Roman"/>
          <w:sz w:val="24"/>
          <w:szCs w:val="24"/>
        </w:rPr>
        <w:t xml:space="preserve">арендная плата </w:t>
      </w:r>
      <w:r w:rsidR="00ED4708" w:rsidRPr="00570DA9">
        <w:rPr>
          <w:rFonts w:ascii="Times New Roman" w:eastAsiaTheme="minorEastAsia" w:hAnsi="Times New Roman"/>
          <w:sz w:val="24"/>
          <w:szCs w:val="24"/>
        </w:rPr>
        <w:t>за пользование имуществом</w:t>
      </w:r>
      <w:r w:rsidR="003E182E" w:rsidRPr="00570DA9">
        <w:rPr>
          <w:rFonts w:ascii="Times New Roman" w:eastAsiaTheme="minorEastAsia" w:hAnsi="Times New Roman"/>
          <w:sz w:val="24"/>
          <w:szCs w:val="24"/>
        </w:rPr>
        <w:t>:</w:t>
      </w:r>
    </w:p>
    <w:p w:rsidR="003E182E" w:rsidRPr="00570DA9" w:rsidRDefault="003E182E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-ликвидация последствий стихийных бедствий;</w:t>
      </w:r>
    </w:p>
    <w:p w:rsidR="003E182E" w:rsidRPr="00570DA9" w:rsidRDefault="003E182E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-приобретение баннеров и другое;</w:t>
      </w:r>
    </w:p>
    <w:p w:rsidR="003E182E" w:rsidRPr="00570DA9" w:rsidRDefault="003E182E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-приобретение видеокамеры , ее установка на территории города;</w:t>
      </w:r>
    </w:p>
    <w:p w:rsidR="003E182E" w:rsidRPr="00570DA9" w:rsidRDefault="003E182E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>- прочие представительские расходы</w:t>
      </w:r>
    </w:p>
    <w:p w:rsidR="008A5F2A" w:rsidRPr="00570DA9" w:rsidRDefault="008A5F2A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70DA9">
        <w:rPr>
          <w:rFonts w:ascii="Times New Roman" w:eastAsiaTheme="minorEastAsia" w:hAnsi="Times New Roman"/>
          <w:sz w:val="24"/>
          <w:szCs w:val="24"/>
        </w:rPr>
        <w:t xml:space="preserve">Таким образом, общий объем финансирования программы позволит обеспечить реализацию </w:t>
      </w:r>
      <w:r w:rsidR="00122868">
        <w:rPr>
          <w:rFonts w:ascii="Times New Roman" w:eastAsiaTheme="minorEastAsia" w:hAnsi="Times New Roman"/>
          <w:sz w:val="24"/>
          <w:szCs w:val="24"/>
        </w:rPr>
        <w:t xml:space="preserve"> следующих </w:t>
      </w:r>
      <w:r w:rsidRPr="00570DA9">
        <w:rPr>
          <w:rFonts w:ascii="Times New Roman" w:eastAsiaTheme="minorEastAsia" w:hAnsi="Times New Roman"/>
          <w:sz w:val="24"/>
          <w:szCs w:val="24"/>
        </w:rPr>
        <w:t>мероприятий</w:t>
      </w:r>
      <w:r w:rsidR="00122868">
        <w:rPr>
          <w:rFonts w:ascii="Times New Roman" w:eastAsiaTheme="minorEastAsia" w:hAnsi="Times New Roman"/>
          <w:sz w:val="24"/>
          <w:szCs w:val="24"/>
        </w:rPr>
        <w:t>:</w:t>
      </w:r>
    </w:p>
    <w:p w:rsidR="00663612" w:rsidRPr="00570DA9" w:rsidRDefault="00663612" w:rsidP="008A5F2A">
      <w:pPr>
        <w:pStyle w:val="a7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663612" w:rsidRDefault="00663612" w:rsidP="00663612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70DA9">
        <w:rPr>
          <w:rFonts w:ascii="Times New Roman" w:hAnsi="Times New Roman"/>
          <w:b/>
          <w:sz w:val="24"/>
          <w:szCs w:val="24"/>
        </w:rPr>
        <w:t xml:space="preserve">Мероприятия, направленные на обеспечение деятельности </w:t>
      </w:r>
      <w:r w:rsidR="0032408B" w:rsidRPr="00570DA9">
        <w:rPr>
          <w:rFonts w:ascii="Times New Roman" w:hAnsi="Times New Roman"/>
          <w:b/>
          <w:sz w:val="24"/>
          <w:szCs w:val="24"/>
        </w:rPr>
        <w:t>органов местного самоуправления:</w:t>
      </w:r>
    </w:p>
    <w:p w:rsidR="009F4E2F" w:rsidRPr="00570DA9" w:rsidRDefault="009F4E2F" w:rsidP="008A5F2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36" w:type="dxa"/>
        <w:tblLayout w:type="fixed"/>
        <w:tblLook w:val="04A0" w:firstRow="1" w:lastRow="0" w:firstColumn="1" w:lastColumn="0" w:noHBand="0" w:noVBand="1"/>
      </w:tblPr>
      <w:tblGrid>
        <w:gridCol w:w="392"/>
        <w:gridCol w:w="1396"/>
        <w:gridCol w:w="709"/>
        <w:gridCol w:w="709"/>
        <w:gridCol w:w="584"/>
        <w:gridCol w:w="709"/>
        <w:gridCol w:w="1138"/>
        <w:gridCol w:w="1155"/>
        <w:gridCol w:w="1155"/>
        <w:gridCol w:w="1172"/>
        <w:gridCol w:w="1217"/>
      </w:tblGrid>
      <w:tr w:rsidR="009309D9" w:rsidRPr="00570DA9" w:rsidTr="00147681">
        <w:tc>
          <w:tcPr>
            <w:tcW w:w="392" w:type="dxa"/>
            <w:vMerge w:val="restart"/>
          </w:tcPr>
          <w:p w:rsidR="009309D9" w:rsidRPr="00147681" w:rsidRDefault="009309D9" w:rsidP="008A5F2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68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396" w:type="dxa"/>
            <w:vMerge w:val="restart"/>
          </w:tcPr>
          <w:p w:rsidR="009309D9" w:rsidRPr="00147681" w:rsidRDefault="009309D9" w:rsidP="008A5F2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681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711" w:type="dxa"/>
            <w:gridSpan w:val="4"/>
          </w:tcPr>
          <w:p w:rsidR="009309D9" w:rsidRPr="00147681" w:rsidRDefault="009309D9" w:rsidP="008A5F2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681">
              <w:rPr>
                <w:rFonts w:ascii="Times New Roman" w:hAnsi="Times New Roman"/>
                <w:sz w:val="20"/>
                <w:szCs w:val="20"/>
              </w:rPr>
              <w:t>Коды экономической классификации расходов</w:t>
            </w:r>
          </w:p>
        </w:tc>
        <w:tc>
          <w:tcPr>
            <w:tcW w:w="5837" w:type="dxa"/>
            <w:gridSpan w:val="5"/>
          </w:tcPr>
          <w:p w:rsidR="009309D9" w:rsidRPr="00147681" w:rsidRDefault="009309D9" w:rsidP="00DE35E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681">
              <w:rPr>
                <w:rFonts w:ascii="Times New Roman" w:hAnsi="Times New Roman"/>
                <w:sz w:val="20"/>
                <w:szCs w:val="20"/>
              </w:rPr>
              <w:t>Объем финансирования, тыс.руб.</w:t>
            </w:r>
          </w:p>
        </w:tc>
      </w:tr>
      <w:tr w:rsidR="009309D9" w:rsidRPr="00570DA9" w:rsidTr="00147681"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9309D9" w:rsidRPr="00147681" w:rsidRDefault="009309D9" w:rsidP="008A5F2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bottom w:val="single" w:sz="4" w:space="0" w:color="auto"/>
            </w:tcBorders>
          </w:tcPr>
          <w:p w:rsidR="009309D9" w:rsidRPr="00147681" w:rsidRDefault="009309D9" w:rsidP="008A5F2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09D9" w:rsidRPr="00147681" w:rsidRDefault="009309D9" w:rsidP="0032408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681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09D9" w:rsidRPr="00147681" w:rsidRDefault="009309D9" w:rsidP="0032408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681">
              <w:rPr>
                <w:rFonts w:ascii="Times New Roman" w:hAnsi="Times New Roman"/>
                <w:sz w:val="20"/>
                <w:szCs w:val="20"/>
              </w:rPr>
              <w:t>ЦС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9309D9" w:rsidRPr="00147681" w:rsidRDefault="009309D9" w:rsidP="0032408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681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09D9" w:rsidRPr="00147681" w:rsidRDefault="009309D9" w:rsidP="0032408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681">
              <w:rPr>
                <w:rFonts w:ascii="Times New Roman" w:hAnsi="Times New Roman"/>
                <w:sz w:val="20"/>
                <w:szCs w:val="20"/>
              </w:rPr>
              <w:t>ЭК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9309D9" w:rsidRPr="00147681" w:rsidRDefault="009309D9" w:rsidP="0032408B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7681">
              <w:rPr>
                <w:rFonts w:ascii="Times New Roman" w:hAnsi="Times New Roman"/>
                <w:b/>
                <w:sz w:val="20"/>
                <w:szCs w:val="20"/>
              </w:rPr>
              <w:t>Всего, тыс.руб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9309D9" w:rsidRPr="00147681" w:rsidRDefault="00205520" w:rsidP="0020552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681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9309D9" w:rsidRPr="00147681" w:rsidRDefault="00205520" w:rsidP="0020552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681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9309D9" w:rsidRPr="00147681" w:rsidRDefault="00205520" w:rsidP="0020552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681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9309D9" w:rsidRPr="00147681" w:rsidRDefault="00205520" w:rsidP="0020552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681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DE35E9" w:rsidRPr="00570DA9" w:rsidTr="00DE35E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5E9" w:rsidRPr="00570DA9" w:rsidRDefault="00DE35E9" w:rsidP="008A5F2A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70DA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5E9" w:rsidRPr="00205520" w:rsidRDefault="00DE35E9" w:rsidP="00205520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205520">
              <w:rPr>
                <w:rFonts w:ascii="Times New Roman" w:hAnsi="Times New Roman"/>
                <w:i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5E9" w:rsidRPr="00147681" w:rsidRDefault="00DE35E9" w:rsidP="0020552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681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35E9" w:rsidRPr="00147681" w:rsidRDefault="00DE35E9" w:rsidP="00DE35E9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681">
              <w:rPr>
                <w:rFonts w:ascii="Times New Roman" w:hAnsi="Times New Roman"/>
                <w:sz w:val="20"/>
                <w:szCs w:val="20"/>
              </w:rPr>
              <w:t>680 0100400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5E9" w:rsidRPr="00147681" w:rsidRDefault="00DE35E9" w:rsidP="0020552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68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5E9" w:rsidRPr="00147681" w:rsidRDefault="00DE35E9" w:rsidP="0020552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68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5E9" w:rsidRPr="00147681" w:rsidRDefault="00021C10" w:rsidP="00634C67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44821,749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5E9" w:rsidRPr="00205520" w:rsidRDefault="00C046C9" w:rsidP="00205520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10552,316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5E9" w:rsidRPr="00205520" w:rsidRDefault="00021C10" w:rsidP="00021C10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11077,399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5E9" w:rsidRPr="00205520" w:rsidRDefault="00DE35E9" w:rsidP="00634C67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634C6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6,017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5E9" w:rsidRPr="00205520" w:rsidRDefault="00DE35E9" w:rsidP="00634C67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  <w:r w:rsidR="00634C6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6,017</w:t>
            </w:r>
          </w:p>
        </w:tc>
      </w:tr>
      <w:tr w:rsidR="00DE35E9" w:rsidRPr="00570DA9" w:rsidTr="00534B09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35E9" w:rsidRPr="00570DA9" w:rsidRDefault="00DE35E9" w:rsidP="008A5F2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5E9" w:rsidRPr="00205520" w:rsidRDefault="00DE35E9" w:rsidP="0020552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5E9" w:rsidRPr="00205520" w:rsidRDefault="00DE35E9" w:rsidP="0020552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5E9" w:rsidRPr="00205520" w:rsidRDefault="00DE35E9" w:rsidP="0020552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5E9" w:rsidRPr="00205520" w:rsidRDefault="00DE35E9" w:rsidP="0020552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5E9" w:rsidRPr="00205520" w:rsidRDefault="00DE35E9" w:rsidP="0020552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5E9" w:rsidRPr="00147681" w:rsidRDefault="00DE35E9" w:rsidP="00205520">
            <w:pPr>
              <w:pStyle w:val="a7"/>
              <w:ind w:right="-24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5E9" w:rsidRPr="00205520" w:rsidRDefault="00DE35E9" w:rsidP="0020552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5E9" w:rsidRPr="00205520" w:rsidRDefault="00DE35E9" w:rsidP="0020552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5E9" w:rsidRPr="00205520" w:rsidRDefault="00DE35E9" w:rsidP="0020552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5E9" w:rsidRPr="00205520" w:rsidRDefault="00DE35E9" w:rsidP="0020552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DE35E9" w:rsidRPr="00570DA9" w:rsidTr="00534B09">
        <w:trPr>
          <w:trHeight w:val="8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E9" w:rsidRPr="00570DA9" w:rsidRDefault="00DE35E9" w:rsidP="008A5F2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E9" w:rsidRPr="00205520" w:rsidRDefault="00DE35E9" w:rsidP="0020552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E9" w:rsidRPr="00205520" w:rsidRDefault="00DE35E9" w:rsidP="0020552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E9" w:rsidRPr="00205520" w:rsidRDefault="00DE35E9" w:rsidP="0020552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E9" w:rsidRPr="00205520" w:rsidRDefault="00DE35E9" w:rsidP="0020552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E9" w:rsidRPr="00205520" w:rsidRDefault="00DE35E9" w:rsidP="0020552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E9" w:rsidRPr="00147681" w:rsidRDefault="00DE35E9" w:rsidP="00205520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E9" w:rsidRPr="00205520" w:rsidRDefault="00DE35E9" w:rsidP="0020552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E9" w:rsidRPr="00205520" w:rsidRDefault="00DE35E9" w:rsidP="0020552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E9" w:rsidRPr="00205520" w:rsidRDefault="00DE35E9" w:rsidP="0020552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5E9" w:rsidRPr="00205520" w:rsidRDefault="00DE35E9" w:rsidP="00205520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9309D9" w:rsidRPr="00570DA9" w:rsidTr="00DE35E9">
        <w:trPr>
          <w:cantSplit/>
          <w:trHeight w:val="1134"/>
        </w:trPr>
        <w:tc>
          <w:tcPr>
            <w:tcW w:w="392" w:type="dxa"/>
          </w:tcPr>
          <w:p w:rsidR="009309D9" w:rsidRPr="00570DA9" w:rsidRDefault="00205520" w:rsidP="008A5F2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  <w:vAlign w:val="center"/>
          </w:tcPr>
          <w:p w:rsidR="009309D9" w:rsidRPr="00205520" w:rsidRDefault="009309D9" w:rsidP="00205520">
            <w:pPr>
              <w:pStyle w:val="a7"/>
              <w:jc w:val="center"/>
              <w:rPr>
                <w:rFonts w:ascii="Times New Roman" w:hAnsi="Times New Roman"/>
              </w:rPr>
            </w:pPr>
            <w:r w:rsidRPr="00205520">
              <w:rPr>
                <w:rFonts w:ascii="Times New Roman" w:hAnsi="Times New Roman"/>
                <w:i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:rsidR="009309D9" w:rsidRPr="00205520" w:rsidRDefault="009309D9" w:rsidP="0020552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09D9" w:rsidRPr="00205520" w:rsidRDefault="009309D9" w:rsidP="0020552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09D9" w:rsidRPr="00205520" w:rsidRDefault="009309D9" w:rsidP="0020552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520">
              <w:rPr>
                <w:rFonts w:ascii="Times New Roman" w:hAnsi="Times New Roman"/>
                <w:sz w:val="20"/>
                <w:szCs w:val="20"/>
              </w:rPr>
              <w:t>0113</w:t>
            </w:r>
          </w:p>
          <w:p w:rsidR="009309D9" w:rsidRPr="00205520" w:rsidRDefault="009309D9" w:rsidP="0020552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309D9" w:rsidRPr="00205520" w:rsidRDefault="009309D9" w:rsidP="00DE35E9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09D9" w:rsidRPr="00205520" w:rsidRDefault="009309D9" w:rsidP="00DE35E9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520">
              <w:rPr>
                <w:rFonts w:ascii="Times New Roman" w:hAnsi="Times New Roman"/>
                <w:sz w:val="20"/>
                <w:szCs w:val="20"/>
              </w:rPr>
              <w:t>680</w:t>
            </w:r>
            <w:r w:rsidR="001476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5520" w:rsidRPr="00205520">
              <w:rPr>
                <w:rFonts w:ascii="Times New Roman" w:hAnsi="Times New Roman"/>
                <w:sz w:val="20"/>
                <w:szCs w:val="20"/>
              </w:rPr>
              <w:t>01</w:t>
            </w:r>
            <w:r w:rsidRPr="00205520">
              <w:rPr>
                <w:rFonts w:ascii="Times New Roman" w:hAnsi="Times New Roman"/>
                <w:sz w:val="20"/>
                <w:szCs w:val="20"/>
              </w:rPr>
              <w:t>0092</w:t>
            </w:r>
            <w:r w:rsidR="00205520" w:rsidRPr="002055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vAlign w:val="center"/>
          </w:tcPr>
          <w:p w:rsidR="009309D9" w:rsidRPr="00205520" w:rsidRDefault="009309D9" w:rsidP="0020552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09D9" w:rsidRPr="00205520" w:rsidRDefault="009309D9" w:rsidP="0020552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52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vAlign w:val="center"/>
          </w:tcPr>
          <w:p w:rsidR="009309D9" w:rsidRPr="00205520" w:rsidRDefault="009309D9" w:rsidP="0020552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09D9" w:rsidRPr="00205520" w:rsidRDefault="009309D9" w:rsidP="00205520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52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8" w:type="dxa"/>
            <w:vAlign w:val="center"/>
          </w:tcPr>
          <w:p w:rsidR="009309D9" w:rsidRPr="00147681" w:rsidRDefault="00021C10" w:rsidP="00205520">
            <w:pPr>
              <w:pStyle w:val="a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7547,477</w:t>
            </w:r>
          </w:p>
        </w:tc>
        <w:tc>
          <w:tcPr>
            <w:tcW w:w="1155" w:type="dxa"/>
            <w:vAlign w:val="center"/>
          </w:tcPr>
          <w:p w:rsidR="009309D9" w:rsidRPr="00205520" w:rsidRDefault="00C046C9" w:rsidP="00DE35E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2197,016</w:t>
            </w:r>
          </w:p>
        </w:tc>
        <w:tc>
          <w:tcPr>
            <w:tcW w:w="1155" w:type="dxa"/>
            <w:vAlign w:val="center"/>
          </w:tcPr>
          <w:p w:rsidR="009309D9" w:rsidRPr="00205520" w:rsidRDefault="00021C10" w:rsidP="00C046C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2173,589</w:t>
            </w:r>
          </w:p>
        </w:tc>
        <w:tc>
          <w:tcPr>
            <w:tcW w:w="1172" w:type="dxa"/>
            <w:vAlign w:val="center"/>
          </w:tcPr>
          <w:p w:rsidR="009309D9" w:rsidRPr="00205520" w:rsidRDefault="00DE35E9" w:rsidP="00205520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1588,436</w:t>
            </w:r>
          </w:p>
        </w:tc>
        <w:tc>
          <w:tcPr>
            <w:tcW w:w="1217" w:type="dxa"/>
            <w:vAlign w:val="center"/>
          </w:tcPr>
          <w:p w:rsidR="009309D9" w:rsidRPr="00205520" w:rsidRDefault="00DE35E9" w:rsidP="00205520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1588,436</w:t>
            </w:r>
          </w:p>
        </w:tc>
      </w:tr>
      <w:tr w:rsidR="009309D9" w:rsidRPr="00570DA9" w:rsidTr="00147681">
        <w:tc>
          <w:tcPr>
            <w:tcW w:w="4499" w:type="dxa"/>
            <w:gridSpan w:val="6"/>
            <w:vAlign w:val="center"/>
          </w:tcPr>
          <w:p w:rsidR="009309D9" w:rsidRPr="00205520" w:rsidRDefault="009309D9" w:rsidP="0020552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520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8" w:type="dxa"/>
            <w:vAlign w:val="center"/>
          </w:tcPr>
          <w:p w:rsidR="009309D9" w:rsidRPr="00147681" w:rsidRDefault="00021C10" w:rsidP="00634C6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52369,226</w:t>
            </w:r>
          </w:p>
        </w:tc>
        <w:tc>
          <w:tcPr>
            <w:tcW w:w="1155" w:type="dxa"/>
            <w:vAlign w:val="center"/>
          </w:tcPr>
          <w:p w:rsidR="009309D9" w:rsidRPr="00147681" w:rsidRDefault="00C046C9" w:rsidP="00DE35E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12749,332</w:t>
            </w:r>
          </w:p>
        </w:tc>
        <w:tc>
          <w:tcPr>
            <w:tcW w:w="1155" w:type="dxa"/>
            <w:vAlign w:val="center"/>
          </w:tcPr>
          <w:p w:rsidR="009309D9" w:rsidRPr="00147681" w:rsidRDefault="00021C10" w:rsidP="00C046C9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13250,988</w:t>
            </w:r>
          </w:p>
        </w:tc>
        <w:tc>
          <w:tcPr>
            <w:tcW w:w="1172" w:type="dxa"/>
            <w:vAlign w:val="center"/>
          </w:tcPr>
          <w:p w:rsidR="009309D9" w:rsidRPr="00147681" w:rsidRDefault="00DE35E9" w:rsidP="00634C67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</w:t>
            </w:r>
            <w:r w:rsidR="00634C6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4,453</w:t>
            </w:r>
          </w:p>
        </w:tc>
        <w:tc>
          <w:tcPr>
            <w:tcW w:w="1217" w:type="dxa"/>
            <w:vAlign w:val="center"/>
          </w:tcPr>
          <w:p w:rsidR="009309D9" w:rsidRPr="00147681" w:rsidRDefault="00634C67" w:rsidP="00205520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1318</w:t>
            </w:r>
            <w:r w:rsidR="00DE35E9">
              <w:rPr>
                <w:rFonts w:ascii="Times New Roman" w:hAnsi="Times New Roman"/>
                <w:b/>
                <w:sz w:val="20"/>
                <w:szCs w:val="20"/>
              </w:rPr>
              <w:t>4,453</w:t>
            </w:r>
          </w:p>
        </w:tc>
      </w:tr>
    </w:tbl>
    <w:p w:rsidR="009F4E2F" w:rsidRPr="00570DA9" w:rsidRDefault="009F4E2F" w:rsidP="008A5F2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2D34" w:rsidRPr="00570DA9" w:rsidRDefault="006E2D34" w:rsidP="006E2D34">
      <w:pPr>
        <w:pStyle w:val="a7"/>
        <w:rPr>
          <w:rFonts w:ascii="Times New Roman" w:hAnsi="Times New Roman"/>
          <w:sz w:val="24"/>
          <w:szCs w:val="24"/>
        </w:rPr>
      </w:pPr>
    </w:p>
    <w:p w:rsidR="00292695" w:rsidRPr="00570DA9" w:rsidRDefault="00292695" w:rsidP="006E2D3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92695" w:rsidRPr="00570DA9" w:rsidSect="00527D93">
      <w:pgSz w:w="11906" w:h="16838"/>
      <w:pgMar w:top="851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34E"/>
    <w:multiLevelType w:val="hybridMultilevel"/>
    <w:tmpl w:val="A54A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14A89"/>
    <w:multiLevelType w:val="multilevel"/>
    <w:tmpl w:val="66C8A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E25B7"/>
    <w:multiLevelType w:val="multilevel"/>
    <w:tmpl w:val="4294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65BEB"/>
    <w:multiLevelType w:val="hybridMultilevel"/>
    <w:tmpl w:val="9C38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35A77"/>
    <w:multiLevelType w:val="hybridMultilevel"/>
    <w:tmpl w:val="84EA7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ED5948"/>
    <w:multiLevelType w:val="hybridMultilevel"/>
    <w:tmpl w:val="19FAE088"/>
    <w:lvl w:ilvl="0" w:tplc="449461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553876"/>
    <w:multiLevelType w:val="multilevel"/>
    <w:tmpl w:val="A7FA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E5768"/>
    <w:multiLevelType w:val="multilevel"/>
    <w:tmpl w:val="0AB0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F45A21"/>
    <w:multiLevelType w:val="hybridMultilevel"/>
    <w:tmpl w:val="E550C986"/>
    <w:lvl w:ilvl="0" w:tplc="D76A8F5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2011A85"/>
    <w:multiLevelType w:val="hybridMultilevel"/>
    <w:tmpl w:val="71C8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  <w:lvlOverride w:ilvl="0">
      <w:startOverride w:val="2"/>
    </w:lvlOverride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695"/>
    <w:rsid w:val="00000B1A"/>
    <w:rsid w:val="00021C10"/>
    <w:rsid w:val="0007359E"/>
    <w:rsid w:val="000F7FD1"/>
    <w:rsid w:val="001051B2"/>
    <w:rsid w:val="00116100"/>
    <w:rsid w:val="00122868"/>
    <w:rsid w:val="00136369"/>
    <w:rsid w:val="00147681"/>
    <w:rsid w:val="0016309B"/>
    <w:rsid w:val="001E56A6"/>
    <w:rsid w:val="001F67A5"/>
    <w:rsid w:val="00205520"/>
    <w:rsid w:val="00222BA6"/>
    <w:rsid w:val="00224F00"/>
    <w:rsid w:val="00231EBC"/>
    <w:rsid w:val="002464BE"/>
    <w:rsid w:val="00251AA6"/>
    <w:rsid w:val="00292695"/>
    <w:rsid w:val="002D0F51"/>
    <w:rsid w:val="0031381F"/>
    <w:rsid w:val="00313CBF"/>
    <w:rsid w:val="0032408B"/>
    <w:rsid w:val="003445FD"/>
    <w:rsid w:val="0037277B"/>
    <w:rsid w:val="003E182E"/>
    <w:rsid w:val="0049583A"/>
    <w:rsid w:val="004C436B"/>
    <w:rsid w:val="004E21D2"/>
    <w:rsid w:val="00527D93"/>
    <w:rsid w:val="00570DA9"/>
    <w:rsid w:val="0059416D"/>
    <w:rsid w:val="005B0D2C"/>
    <w:rsid w:val="005D49C3"/>
    <w:rsid w:val="00617588"/>
    <w:rsid w:val="0062258B"/>
    <w:rsid w:val="00625BEF"/>
    <w:rsid w:val="00634C67"/>
    <w:rsid w:val="00663612"/>
    <w:rsid w:val="006654BC"/>
    <w:rsid w:val="006D5E61"/>
    <w:rsid w:val="006E2D34"/>
    <w:rsid w:val="0074107F"/>
    <w:rsid w:val="00797EDC"/>
    <w:rsid w:val="007A5C07"/>
    <w:rsid w:val="007D74C6"/>
    <w:rsid w:val="008A5F2A"/>
    <w:rsid w:val="008B68ED"/>
    <w:rsid w:val="009309D9"/>
    <w:rsid w:val="0096786B"/>
    <w:rsid w:val="00993403"/>
    <w:rsid w:val="009C7B97"/>
    <w:rsid w:val="009F4E2F"/>
    <w:rsid w:val="00A44B88"/>
    <w:rsid w:val="00A62211"/>
    <w:rsid w:val="00A82C73"/>
    <w:rsid w:val="00A91DD1"/>
    <w:rsid w:val="00AB6327"/>
    <w:rsid w:val="00AD4AA5"/>
    <w:rsid w:val="00AD675A"/>
    <w:rsid w:val="00AE3579"/>
    <w:rsid w:val="00B31843"/>
    <w:rsid w:val="00B558F7"/>
    <w:rsid w:val="00BB4C65"/>
    <w:rsid w:val="00BC7EDA"/>
    <w:rsid w:val="00BE4090"/>
    <w:rsid w:val="00C046C9"/>
    <w:rsid w:val="00C22B23"/>
    <w:rsid w:val="00C41A9B"/>
    <w:rsid w:val="00CD582A"/>
    <w:rsid w:val="00D433CD"/>
    <w:rsid w:val="00D730DF"/>
    <w:rsid w:val="00DA1B59"/>
    <w:rsid w:val="00DE35E9"/>
    <w:rsid w:val="00E17D8E"/>
    <w:rsid w:val="00E47566"/>
    <w:rsid w:val="00E743AE"/>
    <w:rsid w:val="00ED4708"/>
    <w:rsid w:val="00F027D7"/>
    <w:rsid w:val="00F0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1A"/>
  </w:style>
  <w:style w:type="paragraph" w:styleId="5">
    <w:name w:val="heading 5"/>
    <w:basedOn w:val="a"/>
    <w:next w:val="a"/>
    <w:link w:val="50"/>
    <w:qFormat/>
    <w:rsid w:val="0037277B"/>
    <w:pPr>
      <w:keepNext/>
      <w:spacing w:after="0" w:line="240" w:lineRule="auto"/>
      <w:ind w:left="33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31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31EBC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231E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37277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59416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basedOn w:val="a"/>
    <w:rsid w:val="0059416D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46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rsid w:val="002464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46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3E182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ja-JP"/>
    </w:rPr>
  </w:style>
  <w:style w:type="paragraph" w:styleId="a8">
    <w:name w:val="Normal (Web)"/>
    <w:basedOn w:val="a"/>
    <w:uiPriority w:val="99"/>
    <w:rsid w:val="003E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46C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22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rov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6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22</cp:revision>
  <cp:lastPrinted>2018-09-05T06:21:00Z</cp:lastPrinted>
  <dcterms:created xsi:type="dcterms:W3CDTF">2012-11-28T10:11:00Z</dcterms:created>
  <dcterms:modified xsi:type="dcterms:W3CDTF">2018-09-05T08:10:00Z</dcterms:modified>
</cp:coreProperties>
</file>