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3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F6CE2A1" wp14:editId="3F3F4089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D537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>Администрация</w:t>
      </w: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 xml:space="preserve">муниципального образования </w:t>
      </w: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>городское поселение город Боровск</w:t>
      </w:r>
    </w:p>
    <w:p w:rsidR="0037277B" w:rsidRPr="006D537C" w:rsidRDefault="0037277B" w:rsidP="0037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CB5A0C" w:rsidRDefault="00231EBC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  <w:r w:rsidRPr="00CB5A0C"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  <w:t>ПОСТАНОВЛЕНИЕ</w:t>
      </w:r>
    </w:p>
    <w:p w:rsidR="0037277B" w:rsidRPr="00CB5A0C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</w:p>
    <w:p w:rsidR="00231EBC" w:rsidRPr="00FE7732" w:rsidRDefault="00231EBC" w:rsidP="00231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="00E047D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  <w:r w:rsidR="00474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7D8">
        <w:rPr>
          <w:rFonts w:ascii="Times New Roman" w:hAnsi="Times New Roman" w:cs="Times New Roman"/>
          <w:b/>
          <w:bCs/>
          <w:sz w:val="24"/>
          <w:szCs w:val="24"/>
        </w:rPr>
        <w:t xml:space="preserve">сентября </w:t>
      </w:r>
      <w:r w:rsidR="003648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81C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47566"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№ </w:t>
      </w:r>
      <w:r w:rsidR="005E5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7D8">
        <w:rPr>
          <w:rFonts w:ascii="Times New Roman" w:hAnsi="Times New Roman" w:cs="Times New Roman"/>
          <w:b/>
          <w:bCs/>
          <w:sz w:val="24"/>
          <w:szCs w:val="24"/>
        </w:rPr>
        <w:t>296</w:t>
      </w:r>
    </w:p>
    <w:p w:rsidR="00231EBC" w:rsidRPr="004A18A7" w:rsidRDefault="00231EBC" w:rsidP="00FE7732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8A7">
        <w:rPr>
          <w:rFonts w:ascii="Times New Roman" w:hAnsi="Times New Roman" w:cs="Times New Roman"/>
          <w:sz w:val="24"/>
          <w:szCs w:val="24"/>
        </w:rPr>
        <w:t xml:space="preserve"> «</w:t>
      </w:r>
      <w:r w:rsidR="004A18A7" w:rsidRPr="004A18A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городское поселение город Боровск от </w:t>
      </w:r>
      <w:r w:rsidR="004A18A7">
        <w:rPr>
          <w:rFonts w:ascii="Times New Roman" w:hAnsi="Times New Roman" w:cs="Times New Roman"/>
          <w:b/>
          <w:sz w:val="24"/>
          <w:szCs w:val="24"/>
        </w:rPr>
        <w:t>05</w:t>
      </w:r>
      <w:r w:rsidR="004A18A7" w:rsidRPr="004A18A7">
        <w:rPr>
          <w:rFonts w:ascii="Times New Roman" w:hAnsi="Times New Roman" w:cs="Times New Roman"/>
          <w:b/>
          <w:sz w:val="24"/>
          <w:szCs w:val="24"/>
        </w:rPr>
        <w:t>.1</w:t>
      </w:r>
      <w:r w:rsidR="004A18A7">
        <w:rPr>
          <w:rFonts w:ascii="Times New Roman" w:hAnsi="Times New Roman" w:cs="Times New Roman"/>
          <w:b/>
          <w:sz w:val="24"/>
          <w:szCs w:val="24"/>
        </w:rPr>
        <w:t>2</w:t>
      </w:r>
      <w:r w:rsidR="004A18A7" w:rsidRPr="004A18A7">
        <w:rPr>
          <w:rFonts w:ascii="Times New Roman" w:hAnsi="Times New Roman" w:cs="Times New Roman"/>
          <w:b/>
          <w:sz w:val="24"/>
          <w:szCs w:val="24"/>
        </w:rPr>
        <w:t>.201</w:t>
      </w:r>
      <w:r w:rsidR="004A18A7">
        <w:rPr>
          <w:rFonts w:ascii="Times New Roman" w:hAnsi="Times New Roman" w:cs="Times New Roman"/>
          <w:b/>
          <w:sz w:val="24"/>
          <w:szCs w:val="24"/>
        </w:rPr>
        <w:t>6</w:t>
      </w:r>
      <w:r w:rsidR="004A18A7" w:rsidRPr="004A18A7">
        <w:rPr>
          <w:rFonts w:ascii="Times New Roman" w:hAnsi="Times New Roman" w:cs="Times New Roman"/>
          <w:b/>
          <w:sz w:val="24"/>
          <w:szCs w:val="24"/>
        </w:rPr>
        <w:t>г. №4</w:t>
      </w:r>
      <w:r w:rsidR="004A18A7">
        <w:rPr>
          <w:rFonts w:ascii="Times New Roman" w:hAnsi="Times New Roman" w:cs="Times New Roman"/>
          <w:b/>
          <w:sz w:val="24"/>
          <w:szCs w:val="24"/>
        </w:rPr>
        <w:t>46</w:t>
      </w:r>
      <w:r w:rsidR="004A18A7" w:rsidRPr="004A18A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18A7">
        <w:rPr>
          <w:rFonts w:ascii="Times New Roman" w:hAnsi="Times New Roman" w:cs="Times New Roman"/>
          <w:b/>
          <w:sz w:val="24"/>
          <w:szCs w:val="24"/>
        </w:rPr>
        <w:t>Об утверждении  муниципальной</w:t>
      </w:r>
      <w:r w:rsidR="00A32C3E" w:rsidRPr="004A1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8A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B277D9" w:rsidRPr="004A18A7">
        <w:rPr>
          <w:rFonts w:ascii="Times New Roman" w:hAnsi="Times New Roman" w:cs="Times New Roman"/>
          <w:b/>
          <w:sz w:val="24"/>
          <w:szCs w:val="24"/>
        </w:rPr>
        <w:t>«</w:t>
      </w:r>
      <w:r w:rsidR="00FE7732" w:rsidRPr="004A18A7">
        <w:rPr>
          <w:rFonts w:ascii="Times New Roman" w:hAnsi="Times New Roman" w:cs="Times New Roman"/>
          <w:b/>
          <w:sz w:val="24"/>
          <w:szCs w:val="24"/>
        </w:rPr>
        <w:t>Обеспечение правопорядка и безопасности населения на территории города»</w:t>
      </w:r>
      <w:r w:rsidR="00B277D9" w:rsidRPr="004A1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37C" w:rsidRPr="004A18A7">
        <w:rPr>
          <w:rFonts w:ascii="Times New Roman" w:hAnsi="Times New Roman" w:cs="Times New Roman"/>
          <w:b/>
          <w:sz w:val="24"/>
          <w:szCs w:val="24"/>
        </w:rPr>
        <w:t>на</w:t>
      </w:r>
      <w:r w:rsidR="00B277D9" w:rsidRPr="004A18A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7732" w:rsidRPr="004A18A7">
        <w:rPr>
          <w:rFonts w:ascii="Times New Roman" w:hAnsi="Times New Roman" w:cs="Times New Roman"/>
          <w:b/>
          <w:sz w:val="24"/>
          <w:szCs w:val="24"/>
        </w:rPr>
        <w:t>7</w:t>
      </w:r>
      <w:r w:rsidR="00B277D9" w:rsidRPr="004A18A7">
        <w:rPr>
          <w:rFonts w:ascii="Times New Roman" w:hAnsi="Times New Roman" w:cs="Times New Roman"/>
          <w:b/>
          <w:sz w:val="24"/>
          <w:szCs w:val="24"/>
        </w:rPr>
        <w:t>-20</w:t>
      </w:r>
      <w:r w:rsidR="00FE7732" w:rsidRPr="004A18A7">
        <w:rPr>
          <w:rFonts w:ascii="Times New Roman" w:hAnsi="Times New Roman" w:cs="Times New Roman"/>
          <w:b/>
          <w:sz w:val="24"/>
          <w:szCs w:val="24"/>
        </w:rPr>
        <w:t>20</w:t>
      </w:r>
      <w:r w:rsidR="00B277D9" w:rsidRPr="004A18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D537C" w:rsidRPr="004A18A7">
        <w:rPr>
          <w:rFonts w:ascii="Times New Roman" w:hAnsi="Times New Roman" w:cs="Times New Roman"/>
          <w:b/>
          <w:sz w:val="24"/>
          <w:szCs w:val="24"/>
        </w:rPr>
        <w:t>ы</w:t>
      </w:r>
      <w:r w:rsidRPr="004A18A7">
        <w:rPr>
          <w:rFonts w:ascii="Times New Roman" w:hAnsi="Times New Roman" w:cs="Times New Roman"/>
          <w:b/>
          <w:sz w:val="24"/>
          <w:szCs w:val="24"/>
        </w:rPr>
        <w:t>»</w:t>
      </w:r>
    </w:p>
    <w:p w:rsidR="004A18A7" w:rsidRPr="004A18A7" w:rsidRDefault="00081C04" w:rsidP="004A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4A18A7" w:rsidRPr="004A18A7">
        <w:rPr>
          <w:rFonts w:ascii="Times New Roman" w:hAnsi="Times New Roman" w:cs="Times New Roman"/>
          <w:sz w:val="24"/>
          <w:szCs w:val="24"/>
        </w:rPr>
        <w:t xml:space="preserve"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Боровск», решением Городской Думы муниципального образования городское поселение город Боровск </w:t>
      </w:r>
      <w:r w:rsidR="00474691">
        <w:rPr>
          <w:rFonts w:ascii="Times New Roman" w:hAnsi="Times New Roman" w:cs="Times New Roman"/>
          <w:sz w:val="24"/>
          <w:szCs w:val="24"/>
        </w:rPr>
        <w:t>«</w:t>
      </w:r>
      <w:r w:rsidR="004A18A7" w:rsidRPr="004A18A7">
        <w:rPr>
          <w:rFonts w:ascii="Times New Roman" w:hAnsi="Times New Roman" w:cs="Times New Roman"/>
          <w:sz w:val="24"/>
          <w:szCs w:val="24"/>
        </w:rPr>
        <w:t>О бюджете муниципального образования городское</w:t>
      </w:r>
      <w:proofErr w:type="gramEnd"/>
      <w:r w:rsidR="004A18A7" w:rsidRPr="004A18A7">
        <w:rPr>
          <w:rFonts w:ascii="Times New Roman" w:hAnsi="Times New Roman" w:cs="Times New Roman"/>
          <w:sz w:val="24"/>
          <w:szCs w:val="24"/>
        </w:rPr>
        <w:t xml:space="preserve"> поселение город Боровск на 201</w:t>
      </w:r>
      <w:r w:rsidR="00474691">
        <w:rPr>
          <w:rFonts w:ascii="Times New Roman" w:hAnsi="Times New Roman" w:cs="Times New Roman"/>
          <w:sz w:val="24"/>
          <w:szCs w:val="24"/>
        </w:rPr>
        <w:t>8</w:t>
      </w:r>
      <w:r w:rsidR="004A18A7" w:rsidRPr="004A18A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74691">
        <w:rPr>
          <w:rFonts w:ascii="Times New Roman" w:hAnsi="Times New Roman" w:cs="Times New Roman"/>
          <w:sz w:val="24"/>
          <w:szCs w:val="24"/>
        </w:rPr>
        <w:t>9</w:t>
      </w:r>
      <w:r w:rsidR="004A18A7" w:rsidRPr="004A18A7">
        <w:rPr>
          <w:rFonts w:ascii="Times New Roman" w:hAnsi="Times New Roman" w:cs="Times New Roman"/>
          <w:sz w:val="24"/>
          <w:szCs w:val="24"/>
        </w:rPr>
        <w:t xml:space="preserve"> и 20</w:t>
      </w:r>
      <w:r w:rsidR="00474691">
        <w:rPr>
          <w:rFonts w:ascii="Times New Roman" w:hAnsi="Times New Roman" w:cs="Times New Roman"/>
          <w:sz w:val="24"/>
          <w:szCs w:val="24"/>
        </w:rPr>
        <w:t>20</w:t>
      </w:r>
      <w:r w:rsidR="004A18A7" w:rsidRPr="004A18A7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474691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городское поселение город Боровск,</w:t>
      </w:r>
    </w:p>
    <w:p w:rsidR="004A18A7" w:rsidRDefault="004A18A7" w:rsidP="00CB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37C" w:rsidRDefault="006D537C" w:rsidP="00CB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1EBC" w:rsidRPr="00FE7732" w:rsidRDefault="004A18A7" w:rsidP="004A18A7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r>
        <w:t xml:space="preserve">Внести изменения в постановление администрации муниципального образования городское поселение город Боровск от 20.10.2015г. № 477 «Об утверждении муниципальной программы </w:t>
      </w:r>
      <w:r w:rsidR="00FE7732" w:rsidRPr="00FE7732">
        <w:t>«Обеспечение правопорядка и безопасности населения на территории города» на 2017-2020 годы»</w:t>
      </w:r>
      <w:r>
        <w:t>»</w:t>
      </w:r>
      <w:r w:rsidR="00081C04">
        <w:t>, изложив его в редакции согласно приложению к настоящему постановлению.</w:t>
      </w:r>
    </w:p>
    <w:p w:rsidR="00E47566" w:rsidRPr="00FE7732" w:rsidRDefault="00E47566" w:rsidP="00E47566">
      <w:pPr>
        <w:pStyle w:val="a6"/>
        <w:autoSpaceDE w:val="0"/>
        <w:ind w:left="720"/>
        <w:jc w:val="both"/>
      </w:pPr>
    </w:p>
    <w:p w:rsidR="00FE7732" w:rsidRPr="00FE7732" w:rsidRDefault="00FE7732" w:rsidP="004A18A7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r w:rsidRPr="00FE7732">
        <w:t xml:space="preserve">Настоящее постановление вступает в силу с </w:t>
      </w:r>
      <w:r w:rsidR="00081C04">
        <w:t>момента принятия</w:t>
      </w:r>
      <w:r w:rsidRPr="00FE7732">
        <w:t xml:space="preserve">  и подлежит размещению в сети Интернет на официальном сайте администрации муниципального образования городское поселение город Боровск </w:t>
      </w:r>
      <w:hyperlink r:id="rId8" w:history="1">
        <w:r w:rsidR="00081C04" w:rsidRPr="00E4534D">
          <w:rPr>
            <w:rStyle w:val="ab"/>
          </w:rPr>
          <w:t>www.borovsk.org</w:t>
        </w:r>
      </w:hyperlink>
      <w:r w:rsidRPr="00FE7732">
        <w:t>.</w:t>
      </w:r>
    </w:p>
    <w:p w:rsidR="006D537C" w:rsidRPr="00FE7732" w:rsidRDefault="006D537C" w:rsidP="006D537C">
      <w:pPr>
        <w:pStyle w:val="a6"/>
        <w:autoSpaceDE w:val="0"/>
        <w:ind w:left="720"/>
        <w:jc w:val="both"/>
      </w:pPr>
    </w:p>
    <w:p w:rsidR="00E47566" w:rsidRPr="00FE7732" w:rsidRDefault="00FE7732" w:rsidP="004A18A7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proofErr w:type="gramStart"/>
      <w:r w:rsidRPr="00FE7732">
        <w:t>Контроль за</w:t>
      </w:r>
      <w:proofErr w:type="gramEnd"/>
      <w:r w:rsidRPr="00FE7732">
        <w:t xml:space="preserve"> исполнением настоящего постановления возложить на заместителя главы администрации – начальника отдела муниципального хозяйства Д.Б. Горошко.</w:t>
      </w:r>
    </w:p>
    <w:p w:rsidR="00FE7732" w:rsidRPr="00FE7732" w:rsidRDefault="00FE7732" w:rsidP="00E47566">
      <w:pPr>
        <w:pStyle w:val="a6"/>
        <w:autoSpaceDE w:val="0"/>
        <w:ind w:left="720"/>
        <w:jc w:val="both"/>
      </w:pPr>
    </w:p>
    <w:p w:rsidR="00CC3030" w:rsidRPr="00C37F63" w:rsidRDefault="00CC3030" w:rsidP="00CC3030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Зам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Pr="00C37F63">
        <w:rPr>
          <w:b/>
        </w:rPr>
        <w:t xml:space="preserve">  администрации  муниципального   </w:t>
      </w:r>
    </w:p>
    <w:p w:rsidR="00CC3030" w:rsidRDefault="00CC3030" w:rsidP="00CC3030">
      <w:pPr>
        <w:pStyle w:val="FR1"/>
        <w:tabs>
          <w:tab w:val="left" w:pos="142"/>
          <w:tab w:val="left" w:pos="284"/>
          <w:tab w:val="left" w:pos="993"/>
        </w:tabs>
        <w:ind w:left="0" w:right="0"/>
        <w:jc w:val="both"/>
        <w:rPr>
          <w:b/>
        </w:rPr>
      </w:pPr>
      <w:r w:rsidRPr="00C37F63">
        <w:rPr>
          <w:b/>
        </w:rPr>
        <w:t xml:space="preserve">образования городское поселение город Боровск                   </w:t>
      </w:r>
      <w:r>
        <w:rPr>
          <w:b/>
        </w:rPr>
        <w:t xml:space="preserve">         </w:t>
      </w:r>
      <w:r w:rsidRPr="00C37F63">
        <w:rPr>
          <w:b/>
        </w:rPr>
        <w:t xml:space="preserve">            </w:t>
      </w:r>
      <w:proofErr w:type="spellStart"/>
      <w:r>
        <w:rPr>
          <w:b/>
        </w:rPr>
        <w:t>Д.Б.Горошко</w:t>
      </w:r>
      <w:proofErr w:type="spellEnd"/>
    </w:p>
    <w:p w:rsidR="006D537C" w:rsidRPr="006D537C" w:rsidRDefault="006D537C" w:rsidP="00CC303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1EBC" w:rsidRPr="006D537C" w:rsidRDefault="00B277D9" w:rsidP="00372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537C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proofErr w:type="spellStart"/>
      <w:r w:rsidR="00231EBC" w:rsidRPr="006D537C">
        <w:rPr>
          <w:rFonts w:ascii="Times New Roman" w:eastAsia="Times New Roman" w:hAnsi="Times New Roman" w:cs="Times New Roman"/>
          <w:sz w:val="18"/>
          <w:szCs w:val="18"/>
        </w:rPr>
        <w:t>Раттас</w:t>
      </w:r>
      <w:proofErr w:type="spellEnd"/>
      <w:r w:rsidR="00231EBC" w:rsidRPr="006D537C">
        <w:rPr>
          <w:rFonts w:ascii="Times New Roman" w:eastAsia="Times New Roman" w:hAnsi="Times New Roman" w:cs="Times New Roman"/>
          <w:sz w:val="18"/>
          <w:szCs w:val="18"/>
        </w:rPr>
        <w:t xml:space="preserve"> С.Н.,</w:t>
      </w:r>
    </w:p>
    <w:p w:rsidR="00231EBC" w:rsidRPr="006D537C" w:rsidRDefault="00231EBC" w:rsidP="00372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D537C">
        <w:rPr>
          <w:rFonts w:ascii="Times New Roman" w:eastAsia="Times New Roman" w:hAnsi="Times New Roman" w:cs="Times New Roman"/>
          <w:sz w:val="18"/>
          <w:szCs w:val="18"/>
        </w:rPr>
        <w:t>Отп</w:t>
      </w:r>
      <w:proofErr w:type="spellEnd"/>
      <w:r w:rsidRPr="006D537C">
        <w:rPr>
          <w:rFonts w:ascii="Times New Roman" w:eastAsia="Times New Roman" w:hAnsi="Times New Roman" w:cs="Times New Roman"/>
          <w:sz w:val="18"/>
          <w:szCs w:val="18"/>
        </w:rPr>
        <w:t xml:space="preserve">. – </w:t>
      </w:r>
      <w:r w:rsidR="00FE773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D53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6D537C">
        <w:rPr>
          <w:rFonts w:ascii="Times New Roman" w:eastAsia="Times New Roman" w:hAnsi="Times New Roman" w:cs="Times New Roman"/>
          <w:sz w:val="18"/>
          <w:szCs w:val="18"/>
        </w:rPr>
        <w:t>экз</w:t>
      </w:r>
      <w:proofErr w:type="spellEnd"/>
      <w:proofErr w:type="gramEnd"/>
      <w:r w:rsidRPr="006D537C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D537C" w:rsidRPr="00FE7732" w:rsidRDefault="00231EBC" w:rsidP="00FE7732">
      <w:pPr>
        <w:pStyle w:val="a6"/>
        <w:numPr>
          <w:ilvl w:val="0"/>
          <w:numId w:val="14"/>
        </w:numPr>
        <w:rPr>
          <w:sz w:val="20"/>
          <w:szCs w:val="20"/>
        </w:rPr>
      </w:pPr>
      <w:r w:rsidRPr="00FE7732">
        <w:rPr>
          <w:sz w:val="18"/>
          <w:szCs w:val="18"/>
        </w:rPr>
        <w:t xml:space="preserve">в </w:t>
      </w:r>
      <w:proofErr w:type="spellStart"/>
      <w:r w:rsidRPr="00FE7732">
        <w:rPr>
          <w:sz w:val="18"/>
          <w:szCs w:val="18"/>
        </w:rPr>
        <w:t>дело</w:t>
      </w:r>
      <w:proofErr w:type="gramStart"/>
      <w:r w:rsidR="00CB5A0C" w:rsidRPr="00FE7732">
        <w:rPr>
          <w:sz w:val="18"/>
          <w:szCs w:val="18"/>
        </w:rPr>
        <w:t>,</w:t>
      </w:r>
      <w:r w:rsidRPr="00FE7732">
        <w:rPr>
          <w:sz w:val="18"/>
          <w:szCs w:val="18"/>
        </w:rPr>
        <w:t>О</w:t>
      </w:r>
      <w:proofErr w:type="gramEnd"/>
      <w:r w:rsidRPr="00FE7732">
        <w:rPr>
          <w:sz w:val="18"/>
          <w:szCs w:val="18"/>
        </w:rPr>
        <w:t>ЭФиБУ</w:t>
      </w:r>
      <w:proofErr w:type="spellEnd"/>
      <w:r w:rsidR="006D537C" w:rsidRPr="00FE7732">
        <w:rPr>
          <w:sz w:val="20"/>
          <w:szCs w:val="20"/>
        </w:rPr>
        <w:t xml:space="preserve">                                                       </w:t>
      </w:r>
    </w:p>
    <w:p w:rsidR="00FE7732" w:rsidRDefault="00FE7732" w:rsidP="00FE7732">
      <w:pPr>
        <w:rPr>
          <w:sz w:val="20"/>
          <w:szCs w:val="20"/>
        </w:rPr>
      </w:pPr>
    </w:p>
    <w:p w:rsidR="00676ADA" w:rsidRPr="00CB5A0C" w:rsidRDefault="006D537C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D537C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676ADA" w:rsidRPr="00CB5A0C">
        <w:rPr>
          <w:rFonts w:ascii="Times New Roman" w:hAnsi="Times New Roman" w:cs="Times New Roman"/>
          <w:sz w:val="20"/>
        </w:rPr>
        <w:t>Приложение №1</w:t>
      </w:r>
    </w:p>
    <w:p w:rsidR="0037277B" w:rsidRPr="00CB5A0C" w:rsidRDefault="00676ADA" w:rsidP="00CB5A0C">
      <w:pPr>
        <w:pStyle w:val="5"/>
        <w:ind w:left="459" w:firstLine="284"/>
        <w:jc w:val="right"/>
        <w:rPr>
          <w:sz w:val="20"/>
        </w:rPr>
      </w:pPr>
      <w:r w:rsidRPr="00CB5A0C">
        <w:rPr>
          <w:sz w:val="20"/>
        </w:rPr>
        <w:t xml:space="preserve"> к </w:t>
      </w:r>
      <w:r w:rsidR="00364818">
        <w:rPr>
          <w:sz w:val="20"/>
        </w:rPr>
        <w:t xml:space="preserve">        </w:t>
      </w:r>
      <w:r w:rsidR="0037277B" w:rsidRPr="00CB5A0C">
        <w:rPr>
          <w:sz w:val="20"/>
        </w:rPr>
        <w:t>постановлени</w:t>
      </w:r>
      <w:r w:rsidRPr="00CB5A0C">
        <w:rPr>
          <w:sz w:val="20"/>
        </w:rPr>
        <w:t>ю</w:t>
      </w:r>
      <w:r w:rsidR="0037277B" w:rsidRPr="00CB5A0C">
        <w:rPr>
          <w:sz w:val="20"/>
        </w:rPr>
        <w:t xml:space="preserve">     администрации</w:t>
      </w:r>
    </w:p>
    <w:p w:rsidR="0037277B" w:rsidRPr="00CB5A0C" w:rsidRDefault="0037277B" w:rsidP="00CB5A0C">
      <w:pPr>
        <w:pStyle w:val="5"/>
        <w:ind w:left="459" w:firstLine="284"/>
        <w:jc w:val="right"/>
        <w:rPr>
          <w:sz w:val="20"/>
        </w:rPr>
      </w:pPr>
      <w:r w:rsidRPr="00CB5A0C">
        <w:rPr>
          <w:sz w:val="20"/>
        </w:rPr>
        <w:t xml:space="preserve">муниципального образования </w:t>
      </w:r>
      <w:proofErr w:type="gramStart"/>
      <w:r w:rsidRPr="00CB5A0C">
        <w:rPr>
          <w:sz w:val="20"/>
        </w:rPr>
        <w:t>городское</w:t>
      </w:r>
      <w:proofErr w:type="gramEnd"/>
      <w:r w:rsidRPr="00CB5A0C">
        <w:rPr>
          <w:sz w:val="20"/>
        </w:rPr>
        <w:t xml:space="preserve"> </w:t>
      </w:r>
    </w:p>
    <w:p w:rsidR="0037277B" w:rsidRPr="00CB5A0C" w:rsidRDefault="0037277B" w:rsidP="00CB5A0C">
      <w:pPr>
        <w:pStyle w:val="5"/>
        <w:ind w:left="459" w:firstLine="284"/>
        <w:jc w:val="right"/>
        <w:rPr>
          <w:sz w:val="20"/>
        </w:rPr>
      </w:pPr>
      <w:r w:rsidRPr="00CB5A0C">
        <w:rPr>
          <w:sz w:val="20"/>
        </w:rPr>
        <w:t>поселение   город      Боровск</w:t>
      </w:r>
    </w:p>
    <w:p w:rsidR="00231EBC" w:rsidRDefault="0037277B" w:rsidP="00CB5A0C">
      <w:pPr>
        <w:pStyle w:val="5"/>
        <w:ind w:left="459" w:firstLine="284"/>
        <w:jc w:val="right"/>
        <w:rPr>
          <w:sz w:val="20"/>
        </w:rPr>
      </w:pPr>
      <w:r w:rsidRPr="00FE7732">
        <w:rPr>
          <w:sz w:val="20"/>
        </w:rPr>
        <w:t xml:space="preserve">от </w:t>
      </w:r>
      <w:r w:rsidR="00E047D8">
        <w:rPr>
          <w:sz w:val="20"/>
        </w:rPr>
        <w:t>05.09.</w:t>
      </w:r>
      <w:r w:rsidR="00AB40C4">
        <w:rPr>
          <w:sz w:val="20"/>
        </w:rPr>
        <w:t>18</w:t>
      </w:r>
      <w:r w:rsidR="00364818">
        <w:rPr>
          <w:sz w:val="20"/>
        </w:rPr>
        <w:t>г</w:t>
      </w:r>
      <w:r w:rsidRPr="00FE7732">
        <w:rPr>
          <w:sz w:val="20"/>
        </w:rPr>
        <w:t xml:space="preserve">   № </w:t>
      </w:r>
      <w:r w:rsidR="00FE7732">
        <w:rPr>
          <w:sz w:val="20"/>
        </w:rPr>
        <w:t xml:space="preserve"> </w:t>
      </w:r>
      <w:r w:rsidR="00E047D8">
        <w:rPr>
          <w:sz w:val="20"/>
        </w:rPr>
        <w:t>296</w:t>
      </w:r>
      <w:bookmarkStart w:id="0" w:name="_GoBack"/>
      <w:bookmarkEnd w:id="0"/>
    </w:p>
    <w:p w:rsidR="00FE7732" w:rsidRPr="00FE7732" w:rsidRDefault="00FE7732" w:rsidP="00A706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E7732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FE7732" w:rsidRDefault="00FE7732" w:rsidP="004A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732">
        <w:rPr>
          <w:rFonts w:ascii="Times New Roman" w:hAnsi="Times New Roman" w:cs="Times New Roman"/>
          <w:b/>
          <w:sz w:val="26"/>
          <w:szCs w:val="26"/>
        </w:rPr>
        <w:t>муниципальной программы «Обеспечение правопорядка и безопасности населения на территории города»</w:t>
      </w:r>
      <w:r w:rsidR="00081C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8763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017-2020 годы</w:t>
      </w:r>
      <w:r w:rsidRPr="00FE77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27"/>
        <w:gridCol w:w="6343"/>
      </w:tblGrid>
      <w:tr w:rsidR="005F2591" w:rsidRPr="00FE7732" w:rsidTr="005F2591">
        <w:trPr>
          <w:trHeight w:val="91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A706D3" w:rsidRDefault="005F2591" w:rsidP="005F25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 муниципальной 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A706D3" w:rsidRDefault="005F2591" w:rsidP="005F25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Отдел муниципального хозяйства Администрации муниципального образования городское поселение город Боровск</w:t>
            </w:r>
          </w:p>
        </w:tc>
      </w:tr>
      <w:tr w:rsidR="006D537C" w:rsidRPr="00FE7732" w:rsidTr="00BC78C1">
        <w:trPr>
          <w:trHeight w:val="439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6D537C" w:rsidP="005F4609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hAnsi="Times New Roman" w:cs="Times New Roman"/>
                <w:sz w:val="23"/>
                <w:szCs w:val="23"/>
              </w:rPr>
              <w:t>Заказчик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6D537C" w:rsidP="00BC78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6D537C" w:rsidRPr="00FE7732" w:rsidTr="00BC78C1">
        <w:trPr>
          <w:trHeight w:val="506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6D537C" w:rsidP="00BC78C1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hAnsi="Times New Roman" w:cs="Times New Roman"/>
                <w:sz w:val="23"/>
                <w:szCs w:val="23"/>
              </w:rPr>
              <w:t xml:space="preserve">Разработчик  Программы    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6D537C" w:rsidP="00BC78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6D537C" w:rsidRPr="00FE7732" w:rsidTr="00BC78C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6D537C" w:rsidP="005F4609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hAnsi="Times New Roman" w:cs="Times New Roman"/>
                <w:sz w:val="23"/>
                <w:szCs w:val="23"/>
              </w:rPr>
              <w:t>Цели  и задачи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5F2591" w:rsidP="00081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Целью Программы является повышение безопасности жизнедея</w:t>
            </w:r>
            <w:r w:rsidR="00A706D3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ельности населения на территории города</w:t>
            </w:r>
          </w:p>
          <w:p w:rsidR="00081C04" w:rsidRDefault="00400A58" w:rsidP="00081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1C04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Программы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400A58" w:rsidRPr="00A706D3" w:rsidRDefault="00081C04" w:rsidP="00081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400A58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предупреждение и ликвидация последствий чрезвычайных ситуаций, организация и осуществление мероприятий по гражданской обороне, защите населения и территорий от чрезвычайных ситуаций;</w:t>
            </w:r>
          </w:p>
          <w:p w:rsidR="00400A58" w:rsidRPr="00A706D3" w:rsidRDefault="00400A58" w:rsidP="00081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предупреждение возникновения ситуаций, представляющих опасность для жизни, здоровья, собственности граждан, за счет активизации и повышения эффективности профилактической деятельности, профилактике правонарушений</w:t>
            </w:r>
          </w:p>
        </w:tc>
      </w:tr>
      <w:tr w:rsidR="00BC78C1" w:rsidRPr="00FE7732" w:rsidTr="00BC78C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C1" w:rsidRPr="00A706D3" w:rsidRDefault="00400A58" w:rsidP="0040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="00BC78C1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ндикаторы 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(целевые</w:t>
            </w:r>
            <w:r w:rsidR="00BC78C1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показатели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муниципальной программы)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укомплектованность резерва материальных и технических сре</w:t>
            </w:r>
            <w:proofErr w:type="gramStart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дств дл</w:t>
            </w:r>
            <w:proofErr w:type="gramEnd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я ликвидации чрезвычайных ситуаций;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охват специалистов по ГОЧС организаций города </w:t>
            </w:r>
            <w:proofErr w:type="gramStart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обучением по вопросам</w:t>
            </w:r>
            <w:proofErr w:type="gramEnd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безопасности жизнедеятельности;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количество  установленных систем видеонаблюдения  в городе;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количество обслуживаемых камер видеонаблюдения, размещенных в  местах с массовым пребыванием людей;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количество выходов ДНД на патрулирование общественного порядка;</w:t>
            </w:r>
          </w:p>
          <w:p w:rsidR="00BC78C1" w:rsidRPr="00A706D3" w:rsidRDefault="00400A58" w:rsidP="00F876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 количество правонарушений, пресеченных с участием членов добровольной народной дружины</w:t>
            </w:r>
          </w:p>
        </w:tc>
      </w:tr>
      <w:tr w:rsidR="00400A58" w:rsidRPr="00FE7732" w:rsidTr="00BC78C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58" w:rsidRPr="00A706D3" w:rsidRDefault="00400A58" w:rsidP="00A7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Сроки реализации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58" w:rsidRPr="00A706D3" w:rsidRDefault="00400A58" w:rsidP="00BC78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2017-2020 годы</w:t>
            </w:r>
          </w:p>
        </w:tc>
      </w:tr>
      <w:tr w:rsidR="006D537C" w:rsidRPr="00FE7732" w:rsidTr="00081C04">
        <w:trPr>
          <w:trHeight w:val="172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400A58" w:rsidRDefault="006D537C" w:rsidP="0040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   </w:t>
            </w:r>
            <w:r w:rsidR="00400A58" w:rsidRPr="00400A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</w:t>
            </w:r>
            <w:r w:rsidRPr="0040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0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="00400A58" w:rsidRPr="0040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58" w:rsidRPr="00081C04" w:rsidRDefault="00400A58" w:rsidP="00FB3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1C04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081C04">
              <w:rPr>
                <w:rFonts w:ascii="Times New Roman" w:eastAsia="Times New Roman" w:hAnsi="Times New Roman" w:cs="Times New Roman"/>
                <w:sz w:val="23"/>
                <w:szCs w:val="23"/>
              </w:rPr>
              <w:t>уб.)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964"/>
              <w:gridCol w:w="849"/>
              <w:gridCol w:w="737"/>
              <w:gridCol w:w="737"/>
              <w:gridCol w:w="964"/>
            </w:tblGrid>
            <w:tr w:rsidR="00400A58" w:rsidRPr="00081C04" w:rsidTr="00A706D3">
              <w:trPr>
                <w:trHeight w:val="709"/>
              </w:trPr>
              <w:tc>
                <w:tcPr>
                  <w:tcW w:w="2106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Источник финансирования</w:t>
                  </w:r>
                </w:p>
              </w:tc>
              <w:tc>
                <w:tcPr>
                  <w:tcW w:w="472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2017 год</w:t>
                  </w:r>
                </w:p>
              </w:tc>
              <w:tc>
                <w:tcPr>
                  <w:tcW w:w="816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2018 год</w:t>
                  </w:r>
                </w:p>
              </w:tc>
              <w:tc>
                <w:tcPr>
                  <w:tcW w:w="816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2019 год</w:t>
                  </w:r>
                </w:p>
              </w:tc>
              <w:tc>
                <w:tcPr>
                  <w:tcW w:w="816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2020 год</w:t>
                  </w:r>
                </w:p>
              </w:tc>
              <w:tc>
                <w:tcPr>
                  <w:tcW w:w="928" w:type="dxa"/>
                </w:tcPr>
                <w:p w:rsidR="00400A58" w:rsidRPr="00081C04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C0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Всего:</w:t>
                  </w:r>
                </w:p>
              </w:tc>
            </w:tr>
            <w:tr w:rsidR="00400A58" w:rsidRPr="00081C04" w:rsidTr="00A706D3">
              <w:trPr>
                <w:trHeight w:val="281"/>
              </w:trPr>
              <w:tc>
                <w:tcPr>
                  <w:tcW w:w="2106" w:type="dxa"/>
                </w:tcPr>
                <w:p w:rsidR="00400A58" w:rsidRPr="00A706D3" w:rsidRDefault="00400A5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706D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472" w:type="dxa"/>
                </w:tcPr>
                <w:p w:rsidR="00400A58" w:rsidRPr="00A706D3" w:rsidRDefault="00474691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467,020</w:t>
                  </w:r>
                </w:p>
              </w:tc>
              <w:tc>
                <w:tcPr>
                  <w:tcW w:w="816" w:type="dxa"/>
                </w:tcPr>
                <w:p w:rsidR="00400A58" w:rsidRPr="00A706D3" w:rsidRDefault="0036481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533,75</w:t>
                  </w:r>
                </w:p>
              </w:tc>
              <w:tc>
                <w:tcPr>
                  <w:tcW w:w="816" w:type="dxa"/>
                </w:tcPr>
                <w:p w:rsidR="00400A58" w:rsidRPr="00A706D3" w:rsidRDefault="00A706D3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706D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636,4</w:t>
                  </w:r>
                </w:p>
              </w:tc>
              <w:tc>
                <w:tcPr>
                  <w:tcW w:w="816" w:type="dxa"/>
                </w:tcPr>
                <w:p w:rsidR="00400A58" w:rsidRPr="00A706D3" w:rsidRDefault="00A706D3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A706D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646,4</w:t>
                  </w:r>
                </w:p>
              </w:tc>
              <w:tc>
                <w:tcPr>
                  <w:tcW w:w="928" w:type="dxa"/>
                </w:tcPr>
                <w:p w:rsidR="00400A58" w:rsidRPr="00A706D3" w:rsidRDefault="00364818" w:rsidP="00FB352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52" w:hanging="15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2283,57</w:t>
                  </w:r>
                </w:p>
              </w:tc>
            </w:tr>
          </w:tbl>
          <w:p w:rsidR="006D537C" w:rsidRPr="00FE7732" w:rsidRDefault="006D537C" w:rsidP="00081C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537C" w:rsidRPr="00FE7732" w:rsidTr="00BC78C1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7C" w:rsidRPr="00A706D3" w:rsidRDefault="00400A58" w:rsidP="0040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достижение укомплектованности резерва материально-технических сре</w:t>
            </w:r>
            <w:proofErr w:type="gramStart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дств дл</w:t>
            </w:r>
            <w:proofErr w:type="gramEnd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я ликвидации чрезвычайных ситуаций до 80%;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достижение охвата специалистов ГОЧС организаций города </w:t>
            </w:r>
            <w:proofErr w:type="gramStart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обучением по вопросам</w:t>
            </w:r>
            <w:proofErr w:type="gramEnd"/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безопасности жизнедеятельности до 80%;</w:t>
            </w:r>
          </w:p>
          <w:p w:rsidR="00400A58" w:rsidRPr="00A706D3" w:rsidRDefault="00400A58" w:rsidP="00400A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F87636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установка </w:t>
            </w:r>
            <w:r w:rsidR="00F87636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систем видеонаблюдения в город</w:t>
            </w:r>
            <w:r w:rsidR="00F87636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е Боровске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400A58" w:rsidRPr="00A706D3" w:rsidRDefault="00400A58" w:rsidP="00A7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-  увеличение количества выходов</w:t>
            </w:r>
            <w:r w:rsidR="00F87636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дежурств</w:t>
            </w:r>
            <w:r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ДНД на патрулирование общественного порядка до </w:t>
            </w:r>
            <w:r w:rsidR="00D028D3" w:rsidRP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  <w:r w:rsidR="00A706D3">
              <w:rPr>
                <w:rFonts w:ascii="Times New Roman" w:eastAsia="Times New Roman" w:hAnsi="Times New Roman" w:cs="Times New Roman"/>
                <w:sz w:val="23"/>
                <w:szCs w:val="23"/>
              </w:rPr>
              <w:t>0 ед. в год</w:t>
            </w:r>
          </w:p>
        </w:tc>
      </w:tr>
    </w:tbl>
    <w:p w:rsidR="00F87636" w:rsidRDefault="00F87636" w:rsidP="00F87636">
      <w:pPr>
        <w:autoSpaceDE w:val="0"/>
        <w:autoSpaceDN w:val="0"/>
        <w:adjustRightInd w:val="0"/>
        <w:spacing w:after="0"/>
        <w:ind w:left="720"/>
        <w:outlineLvl w:val="1"/>
        <w:rPr>
          <w:b/>
          <w:sz w:val="26"/>
          <w:szCs w:val="26"/>
        </w:rPr>
      </w:pPr>
    </w:p>
    <w:p w:rsidR="00F87636" w:rsidRPr="00F87636" w:rsidRDefault="00081C04" w:rsidP="00F87636">
      <w:pPr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Приоритеты и цели</w:t>
      </w:r>
      <w:r w:rsidR="00F87636" w:rsidRPr="00F8763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События последнего времени свидетельствуют, что экономическая дезинтеграция, социальная дифференциация общества, девальвация духовных ценностей оказывают негативное влияние на общественное сознание большинства социальных и возрастных групп населения страны, что способствует росту числа совершаемых правонарушений и преступлений.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В соответствии со Стратегией национальной безопасности до 2020 года обеспечение защиты от чрезвычайных ситуаций, разработка действенных мероприятий по гражданской обороне является приоритетным направлением государственной демографической политики. Для реализации данного направления необходимо: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- внедрение новых форм и методов защиты населения и территорий от чрезвычайных ситуаций;</w:t>
      </w:r>
    </w:p>
    <w:p w:rsidR="00CB5A0C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- развитие систем оповещения и информирования населения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При этом остается напряженной ситуация в общественных местах, на улицах города, где по-прежнему регистрируется большое количество хулиганских действий, грабежей и разбойных нападений.</w:t>
      </w:r>
      <w:r w:rsidRPr="00F87636">
        <w:rPr>
          <w:rFonts w:ascii="Times New Roman" w:eastAsia="Times New Roman" w:hAnsi="Times New Roman" w:cs="Times New Roman"/>
          <w:sz w:val="26"/>
          <w:szCs w:val="26"/>
        </w:rPr>
        <w:tab/>
      </w:r>
      <w:r w:rsidRPr="00F8763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A7C2B" w:rsidRPr="00AA7C2B" w:rsidRDefault="00AA7C2B" w:rsidP="00AA7C2B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C2B">
        <w:rPr>
          <w:rFonts w:ascii="Times New Roman" w:eastAsia="Times New Roman" w:hAnsi="Times New Roman" w:cs="Times New Roman"/>
          <w:sz w:val="26"/>
          <w:szCs w:val="26"/>
        </w:rPr>
        <w:t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7F04C3" w:rsidRPr="00FE7732" w:rsidRDefault="00AA7C2B" w:rsidP="007F0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2B">
        <w:rPr>
          <w:rFonts w:ascii="Times New Roman" w:eastAsia="Times New Roman" w:hAnsi="Times New Roman" w:cs="Times New Roman"/>
          <w:sz w:val="26"/>
          <w:szCs w:val="26"/>
        </w:rPr>
        <w:t>Созданные народные дружины активно участв</w:t>
      </w:r>
      <w:r w:rsidR="007F04C3"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AA7C2B">
        <w:rPr>
          <w:rFonts w:ascii="Times New Roman" w:eastAsia="Times New Roman" w:hAnsi="Times New Roman" w:cs="Times New Roman"/>
          <w:sz w:val="26"/>
          <w:szCs w:val="26"/>
        </w:rPr>
        <w:t xml:space="preserve"> в работе по укреплению общественного порядка, </w:t>
      </w:r>
      <w:r w:rsidR="007F04C3">
        <w:rPr>
          <w:rFonts w:ascii="Times New Roman" w:eastAsia="Times New Roman" w:hAnsi="Times New Roman" w:cs="Times New Roman"/>
          <w:sz w:val="26"/>
          <w:szCs w:val="26"/>
        </w:rPr>
        <w:t>ведут</w:t>
      </w:r>
      <w:r w:rsidRPr="00AA7C2B">
        <w:rPr>
          <w:rFonts w:ascii="Times New Roman" w:eastAsia="Times New Roman" w:hAnsi="Times New Roman" w:cs="Times New Roman"/>
          <w:sz w:val="26"/>
          <w:szCs w:val="26"/>
        </w:rPr>
        <w:t xml:space="preserve"> борьбу с нарушениями правил общежития и другими антиобщественными проявлениями.</w:t>
      </w:r>
      <w:r w:rsidR="007F04C3" w:rsidRPr="007F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Необходимость установки системы видеонаблюдения в  местах с массовым пребыванием людей заключается в том, чтобы снизить количество правонарушений на территории города.</w:t>
      </w:r>
      <w:r w:rsidR="00081C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После установки </w:t>
      </w:r>
      <w:r w:rsidR="00081C04">
        <w:rPr>
          <w:rFonts w:ascii="Times New Roman" w:eastAsia="Times New Roman" w:hAnsi="Times New Roman" w:cs="Times New Roman"/>
          <w:sz w:val="26"/>
          <w:szCs w:val="26"/>
        </w:rPr>
        <w:t xml:space="preserve">такой </w:t>
      </w:r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системы число правонарушений сократилось. 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Создание локальных систем видеонаблюдения и их дальнейшее </w:t>
      </w:r>
      <w:r w:rsidR="00AA7C2B">
        <w:rPr>
          <w:rFonts w:ascii="Times New Roman" w:eastAsia="Times New Roman" w:hAnsi="Times New Roman" w:cs="Times New Roman"/>
          <w:sz w:val="26"/>
          <w:szCs w:val="26"/>
        </w:rPr>
        <w:t>обслуживание</w:t>
      </w:r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 позволит следить за оперативной обстановкой в муниципальных учреждениях, на улицах города, площадях, местах массового сосредоточения граждан, на въездах города поможет правоохранительным органам обеспечивать решение задач по конкретным направлениям в раскрытии преступлений. 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842"/>
      <w:bookmarkStart w:id="2" w:name="Par894"/>
      <w:bookmarkStart w:id="3" w:name="Par933"/>
      <w:bookmarkEnd w:id="1"/>
      <w:bookmarkEnd w:id="2"/>
      <w:bookmarkEnd w:id="3"/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 Правоохранительными органами особое внимание уделяется пресечению фактов распространения наркотиков среди молодежи. 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Проблема незаконного оборота и злоупотребления наркотическими средствами и психотропными веществами на территории города, как и в целом по России представляет серьезную угрозу жизни и здоровью населения, экономике, правопорядку и безопасности в городе.</w:t>
      </w:r>
    </w:p>
    <w:p w:rsid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В целях предупреждения возникновения и распространения немедицинского потребления наркотиков в городе постоянно проводится комплекс мероприятий правового, социального, медицинского, педагогического, культурного, физкультурно-спортивного и иного характера.</w:t>
      </w:r>
    </w:p>
    <w:p w:rsidR="000156BC" w:rsidRPr="000156BC" w:rsidRDefault="000156BC" w:rsidP="000156BC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 декабря 1994 года № 68-ФЗ               «О защите населения и территорий от чрезвычайных ситуаций природного и техногенного характера» на органы местного самоуправления возложены функции по созданию резервов финансовых и материальных ресурсов для ликвидации последствий чрезвычайных ситуаций.</w:t>
      </w:r>
    </w:p>
    <w:p w:rsidR="000156BC" w:rsidRPr="000156BC" w:rsidRDefault="000156BC" w:rsidP="000156BC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sz w:val="26"/>
          <w:szCs w:val="26"/>
        </w:rPr>
        <w:t xml:space="preserve">Ежегодно в бюджете города на очередной год предусматриваются средства резервного фонда на предупреждение и ликвидацию чрезвычайных ситуаций и последствий стихийных бедствий. </w:t>
      </w:r>
    </w:p>
    <w:p w:rsidR="000156BC" w:rsidRPr="00F87636" w:rsidRDefault="000156BC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lastRenderedPageBreak/>
        <w:t>Исходя из анализа целей программы, предусматриваются основные направления ее реализации: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- предупреждение и ликвидация последствий чрезвычайных ситуаций, организация и осуществление мероприятий по гражданской обороне, защите населения и территорий от чрезвычайных ситуаций;</w:t>
      </w:r>
    </w:p>
    <w:p w:rsidR="00F87636" w:rsidRPr="00F87636" w:rsidRDefault="00F87636" w:rsidP="00F87636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>- предупреждение возникновения ситуаций, представляющих опасность для жизни, здоровья, собственности граждан, за счет активизации и повышения эффективности профилактической деятельности, профилактике правонарушений.</w:t>
      </w:r>
    </w:p>
    <w:p w:rsidR="00F87636" w:rsidRDefault="00F87636" w:rsidP="009D4F3E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636">
        <w:rPr>
          <w:rFonts w:ascii="Times New Roman" w:eastAsia="Times New Roman" w:hAnsi="Times New Roman" w:cs="Times New Roman"/>
          <w:sz w:val="26"/>
          <w:szCs w:val="26"/>
        </w:rPr>
        <w:t xml:space="preserve">По каждому из этих направлений предусмотрена реализация конкретных мер, на проведении которых должны быть сконцентрированы основные финансовые и организационные усилия. </w:t>
      </w:r>
    </w:p>
    <w:p w:rsidR="007F04C3" w:rsidRPr="007F04C3" w:rsidRDefault="007F04C3" w:rsidP="007F04C3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04">
        <w:rPr>
          <w:rFonts w:ascii="Times New Roman" w:eastAsia="Times New Roman" w:hAnsi="Times New Roman" w:cs="Times New Roman"/>
          <w:i/>
          <w:sz w:val="26"/>
          <w:szCs w:val="26"/>
        </w:rPr>
        <w:t>Целью</w:t>
      </w:r>
      <w:r w:rsidRPr="007F04C3">
        <w:rPr>
          <w:rFonts w:ascii="Times New Roman" w:eastAsia="Times New Roman" w:hAnsi="Times New Roman" w:cs="Times New Roman"/>
          <w:sz w:val="26"/>
          <w:szCs w:val="26"/>
        </w:rPr>
        <w:t xml:space="preserve"> настоящей Программы являются повышение безопасности жизнедеятельности населения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городское поселение город Боровск</w:t>
      </w:r>
      <w:r w:rsidRPr="007F04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04C3" w:rsidRPr="007F04C3" w:rsidRDefault="007F04C3" w:rsidP="007F04C3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4C3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7F04C3">
        <w:rPr>
          <w:rFonts w:ascii="Times New Roman" w:eastAsia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F04C3">
        <w:rPr>
          <w:rFonts w:ascii="Times New Roman" w:eastAsia="Times New Roman" w:hAnsi="Times New Roman" w:cs="Times New Roman"/>
          <w:sz w:val="26"/>
          <w:szCs w:val="26"/>
        </w:rPr>
        <w:t xml:space="preserve"> необходимо решение следующих задач:</w:t>
      </w:r>
    </w:p>
    <w:p w:rsidR="007F04C3" w:rsidRPr="007F04C3" w:rsidRDefault="007F04C3" w:rsidP="007F04C3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4C3">
        <w:rPr>
          <w:rFonts w:ascii="Times New Roman" w:eastAsia="Times New Roman" w:hAnsi="Times New Roman" w:cs="Times New Roman"/>
          <w:sz w:val="26"/>
          <w:szCs w:val="26"/>
        </w:rPr>
        <w:t>- предупреждение и ликвидация последствий чрезвычайных ситуаций, организация и осуществление мероприятий по гражданской обороне, защите населения и территорий от чрезвычайных ситуаций;</w:t>
      </w:r>
    </w:p>
    <w:p w:rsidR="00F87636" w:rsidRPr="00F87636" w:rsidRDefault="007F04C3" w:rsidP="007F04C3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4C3">
        <w:rPr>
          <w:rFonts w:ascii="Times New Roman" w:eastAsia="Times New Roman" w:hAnsi="Times New Roman" w:cs="Times New Roman"/>
          <w:sz w:val="26"/>
          <w:szCs w:val="26"/>
        </w:rPr>
        <w:t>- предупреждение возникновения ситуаций, представляющих опасность для жизни, здоровья, собственности граждан, за счет активизации и повышения эффективности профилактической деятельности, профилактике правонарушений.</w:t>
      </w:r>
    </w:p>
    <w:p w:rsidR="000156BC" w:rsidRPr="000156BC" w:rsidRDefault="00F86D3F" w:rsidP="0008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7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7732">
        <w:rPr>
          <w:rFonts w:ascii="Times New Roman" w:eastAsia="Times New Roman" w:hAnsi="Times New Roman" w:cs="Times New Roman"/>
          <w:sz w:val="24"/>
          <w:szCs w:val="24"/>
        </w:rPr>
        <w:tab/>
      </w:r>
      <w:r w:rsidR="000156BC" w:rsidRPr="000156BC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 </w:t>
      </w:r>
      <w:proofErr w:type="gramStart"/>
      <w:r w:rsidR="000156BC" w:rsidRPr="000156B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156BC" w:rsidRPr="000156BC">
        <w:rPr>
          <w:rFonts w:ascii="Times New Roman" w:eastAsia="Times New Roman" w:hAnsi="Times New Roman" w:cs="Times New Roman"/>
          <w:sz w:val="26"/>
          <w:szCs w:val="26"/>
        </w:rPr>
        <w:t xml:space="preserve"> ходом реализации программы осуществляет заместитель главы </w:t>
      </w:r>
      <w:r w:rsidR="000156B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156BC" w:rsidRPr="000156BC">
        <w:rPr>
          <w:rFonts w:ascii="Times New Roman" w:eastAsia="Times New Roman" w:hAnsi="Times New Roman" w:cs="Times New Roman"/>
          <w:sz w:val="26"/>
          <w:szCs w:val="26"/>
        </w:rPr>
        <w:t>начальник отдела муниципального хозяйства.</w:t>
      </w:r>
    </w:p>
    <w:p w:rsidR="000156BC" w:rsidRPr="000156BC" w:rsidRDefault="000156BC" w:rsidP="000156BC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 муниципального хозяйства администрации</w:t>
      </w:r>
      <w:r w:rsidRPr="000156BC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целевое использование выделяемых из бюджета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городское поселение город Боро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вск</w:t>
      </w:r>
      <w:r w:rsidRPr="000156BC">
        <w:rPr>
          <w:rFonts w:ascii="Times New Roman" w:eastAsia="Times New Roman" w:hAnsi="Times New Roman" w:cs="Times New Roman"/>
          <w:sz w:val="26"/>
          <w:szCs w:val="26"/>
        </w:rPr>
        <w:t xml:space="preserve"> ср</w:t>
      </w:r>
      <w:proofErr w:type="gramEnd"/>
      <w:r w:rsidRPr="000156BC">
        <w:rPr>
          <w:rFonts w:ascii="Times New Roman" w:eastAsia="Times New Roman" w:hAnsi="Times New Roman" w:cs="Times New Roman"/>
          <w:sz w:val="26"/>
          <w:szCs w:val="26"/>
        </w:rPr>
        <w:t>едств, их учет и финансовую отчетность, необходимые для реализации мероприятий программы, вносит по мере необходимости предложения по уточнению меропр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иятий и объемов финансирования </w:t>
      </w:r>
      <w:r w:rsidRPr="000156BC">
        <w:rPr>
          <w:rFonts w:ascii="Times New Roman" w:eastAsia="Times New Roman" w:hAnsi="Times New Roman" w:cs="Times New Roman"/>
          <w:sz w:val="26"/>
          <w:szCs w:val="26"/>
        </w:rPr>
        <w:t>программы с учётом складывающейся социально-экономической ситуации.</w:t>
      </w:r>
    </w:p>
    <w:p w:rsidR="000156BC" w:rsidRPr="000156BC" w:rsidRDefault="000156BC" w:rsidP="000156BC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sz w:val="26"/>
          <w:szCs w:val="26"/>
        </w:rPr>
        <w:t>По итогам реализации мероприятий программы ежегодно направляет информацию ответственному исполнителю программы для подготовки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56BC">
        <w:rPr>
          <w:rFonts w:ascii="Times New Roman" w:eastAsia="Times New Roman" w:hAnsi="Times New Roman" w:cs="Times New Roman"/>
          <w:sz w:val="26"/>
          <w:szCs w:val="26"/>
        </w:rPr>
        <w:t>и проведения оценки эффективности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исполнения Программы</w:t>
      </w:r>
      <w:r w:rsidRPr="000156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C04" w:rsidRPr="006B3850" w:rsidRDefault="00081C04" w:rsidP="00081C04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850">
        <w:rPr>
          <w:rFonts w:ascii="Times New Roman" w:eastAsia="Times New Roman" w:hAnsi="Times New Roman" w:cs="Times New Roman"/>
          <w:sz w:val="26"/>
          <w:szCs w:val="26"/>
        </w:rPr>
        <w:t>Ожидаемыми результатами реализации настоящей подпрограммы являются:</w:t>
      </w:r>
    </w:p>
    <w:p w:rsidR="00081C04" w:rsidRPr="006B3850" w:rsidRDefault="00081C04" w:rsidP="00081C04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- достижение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B3850">
        <w:rPr>
          <w:rFonts w:ascii="Times New Roman" w:eastAsia="Times New Roman" w:hAnsi="Times New Roman" w:cs="Times New Roman"/>
          <w:sz w:val="26"/>
          <w:szCs w:val="26"/>
        </w:rPr>
        <w:t>0% укомплектованности резерва материально-технических сре</w:t>
      </w:r>
      <w:proofErr w:type="gramStart"/>
      <w:r w:rsidRPr="006B3850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6B3850">
        <w:rPr>
          <w:rFonts w:ascii="Times New Roman" w:eastAsia="Times New Roman" w:hAnsi="Times New Roman" w:cs="Times New Roman"/>
          <w:sz w:val="26"/>
          <w:szCs w:val="26"/>
        </w:rPr>
        <w:t>я ликвидации ЧС;</w:t>
      </w:r>
    </w:p>
    <w:p w:rsidR="00081C04" w:rsidRPr="006B3850" w:rsidRDefault="00081C04" w:rsidP="00081C04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- достижение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0% охвата специалистов по ГОЧС организаций города  </w:t>
      </w:r>
      <w:proofErr w:type="gramStart"/>
      <w:r w:rsidRPr="006B3850">
        <w:rPr>
          <w:rFonts w:ascii="Times New Roman" w:eastAsia="Times New Roman" w:hAnsi="Times New Roman" w:cs="Times New Roman"/>
          <w:sz w:val="26"/>
          <w:szCs w:val="26"/>
        </w:rPr>
        <w:t>обучением по вопросам</w:t>
      </w:r>
      <w:proofErr w:type="gramEnd"/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жизнедеятельности;</w:t>
      </w:r>
    </w:p>
    <w:p w:rsidR="00081C04" w:rsidRPr="006B3850" w:rsidRDefault="00081C04" w:rsidP="00081C04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количества выходов ДНД на патрулирование общественного порядка до </w:t>
      </w:r>
      <w:r>
        <w:rPr>
          <w:rFonts w:ascii="Times New Roman" w:eastAsia="Times New Roman" w:hAnsi="Times New Roman" w:cs="Times New Roman"/>
          <w:sz w:val="26"/>
          <w:szCs w:val="26"/>
        </w:rPr>
        <w:t>320</w:t>
      </w:r>
      <w:r w:rsidRPr="006B3850">
        <w:rPr>
          <w:rFonts w:ascii="Times New Roman" w:eastAsia="Times New Roman" w:hAnsi="Times New Roman" w:cs="Times New Roman"/>
          <w:sz w:val="26"/>
          <w:szCs w:val="26"/>
        </w:rPr>
        <w:t>ед. в год;</w:t>
      </w:r>
    </w:p>
    <w:p w:rsidR="00081C04" w:rsidRDefault="00081C04" w:rsidP="00081C04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6B3850">
        <w:rPr>
          <w:rFonts w:ascii="Times New Roman" w:eastAsia="Times New Roman" w:hAnsi="Times New Roman" w:cs="Times New Roman"/>
          <w:sz w:val="26"/>
          <w:szCs w:val="26"/>
        </w:rPr>
        <w:t xml:space="preserve">Результаты реализации мероприятий подпрограммы будут оказывать влияние на различные стороны жизни общества, повысят эффективность работы в сфере обеспечения порядка и безопасности в общественных местах и в учреждениях города, противодействия злоупотреблению наркотиками, выбора здорового образа жизни подростками и молодежью. </w:t>
      </w:r>
    </w:p>
    <w:p w:rsidR="00081C04" w:rsidRDefault="00081C04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  <w:sectPr w:rsidR="00081C04" w:rsidSect="00081C04"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156BC" w:rsidRPr="000156BC" w:rsidRDefault="000156BC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Перечень, финансовое обеспечение и характеристика мероприятий  муниципальной программы</w:t>
      </w:r>
    </w:p>
    <w:p w:rsidR="000156BC" w:rsidRPr="000156BC" w:rsidRDefault="000156BC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t xml:space="preserve">«Обеспечение правопорядка и безопасности населения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города</w:t>
      </w: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2017-2020 годы</w:t>
      </w:r>
    </w:p>
    <w:tbl>
      <w:tblPr>
        <w:tblStyle w:val="a3"/>
        <w:tblW w:w="16367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1378"/>
        <w:gridCol w:w="1173"/>
        <w:gridCol w:w="1276"/>
        <w:gridCol w:w="1131"/>
        <w:gridCol w:w="1115"/>
        <w:gridCol w:w="1097"/>
        <w:gridCol w:w="1080"/>
        <w:gridCol w:w="1346"/>
      </w:tblGrid>
      <w:tr w:rsidR="001D036F" w:rsidTr="001D036F">
        <w:tc>
          <w:tcPr>
            <w:tcW w:w="817" w:type="dxa"/>
            <w:vMerge w:val="restart"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  <w:vMerge w:val="restart"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мероприятия, индикатора (целевого показателя)</w:t>
            </w:r>
          </w:p>
        </w:tc>
        <w:tc>
          <w:tcPr>
            <w:tcW w:w="993" w:type="dxa"/>
            <w:vMerge w:val="restart"/>
          </w:tcPr>
          <w:p w:rsidR="001D036F" w:rsidRPr="001D036F" w:rsidRDefault="001D036F" w:rsidP="000156B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1378" w:type="dxa"/>
            <w:vMerge w:val="restart"/>
          </w:tcPr>
          <w:p w:rsidR="001D036F" w:rsidRPr="001D036F" w:rsidRDefault="001D036F" w:rsidP="000156B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73" w:type="dxa"/>
            <w:vMerge w:val="restart"/>
          </w:tcPr>
          <w:p w:rsidR="001D036F" w:rsidRPr="001D036F" w:rsidRDefault="001D036F" w:rsidP="00412F1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1D036F" w:rsidRPr="001D036F" w:rsidRDefault="001D036F" w:rsidP="00412F1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D036F" w:rsidRPr="001D036F" w:rsidRDefault="001D036F" w:rsidP="00412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423" w:type="dxa"/>
            <w:gridSpan w:val="4"/>
            <w:vAlign w:val="center"/>
          </w:tcPr>
          <w:p w:rsidR="001D036F" w:rsidRPr="001D036F" w:rsidRDefault="001D036F" w:rsidP="0064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</w:p>
        </w:tc>
        <w:tc>
          <w:tcPr>
            <w:tcW w:w="1346" w:type="dxa"/>
            <w:vMerge w:val="restart"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 (суммарное) значение показателя</w:t>
            </w:r>
          </w:p>
        </w:tc>
      </w:tr>
      <w:tr w:rsidR="001D036F" w:rsidTr="001D036F">
        <w:tc>
          <w:tcPr>
            <w:tcW w:w="817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1D036F" w:rsidRPr="001D036F" w:rsidRDefault="001D036F" w:rsidP="001D0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115" w:type="dxa"/>
            <w:vAlign w:val="center"/>
          </w:tcPr>
          <w:p w:rsidR="001D036F" w:rsidRPr="001D036F" w:rsidRDefault="001D036F" w:rsidP="001D0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97" w:type="dxa"/>
            <w:vAlign w:val="center"/>
          </w:tcPr>
          <w:p w:rsidR="001D036F" w:rsidRPr="001D036F" w:rsidRDefault="001D036F" w:rsidP="001D0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vAlign w:val="center"/>
          </w:tcPr>
          <w:p w:rsidR="001D036F" w:rsidRPr="001D036F" w:rsidRDefault="001D036F" w:rsidP="001D0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46" w:type="dxa"/>
            <w:vMerge/>
          </w:tcPr>
          <w:p w:rsidR="001D036F" w:rsidRPr="001D036F" w:rsidRDefault="001D036F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10A6" w:rsidTr="001D036F">
        <w:tc>
          <w:tcPr>
            <w:tcW w:w="817" w:type="dxa"/>
            <w:vAlign w:val="center"/>
          </w:tcPr>
          <w:p w:rsidR="001A10A6" w:rsidRPr="00921062" w:rsidRDefault="001A10A6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1A10A6" w:rsidRPr="004A18A7" w:rsidRDefault="001A10A6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18A7">
              <w:rPr>
                <w:rFonts w:ascii="Times New Roman" w:hAnsi="Times New Roman" w:cs="Times New Roman"/>
                <w:b/>
                <w:i/>
              </w:rPr>
              <w:t>Основное мероприятие 1</w:t>
            </w:r>
          </w:p>
          <w:p w:rsidR="001A10A6" w:rsidRPr="004A18A7" w:rsidRDefault="001A10A6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A7">
              <w:rPr>
                <w:rFonts w:ascii="Times New Roman" w:hAnsi="Times New Roman" w:cs="Times New Roman"/>
                <w:b/>
              </w:rPr>
              <w:t>«Подготовка населения в области обеспечения безопасности жизнедеятельности»</w:t>
            </w:r>
          </w:p>
        </w:tc>
        <w:tc>
          <w:tcPr>
            <w:tcW w:w="1378" w:type="dxa"/>
            <w:vAlign w:val="center"/>
          </w:tcPr>
          <w:p w:rsidR="001A10A6" w:rsidRPr="00921062" w:rsidRDefault="00921062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2017-2020</w:t>
            </w:r>
          </w:p>
        </w:tc>
        <w:tc>
          <w:tcPr>
            <w:tcW w:w="1173" w:type="dxa"/>
            <w:vAlign w:val="center"/>
          </w:tcPr>
          <w:p w:rsidR="001A10A6" w:rsidRPr="00921062" w:rsidRDefault="00921062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1A10A6" w:rsidRPr="00921062" w:rsidRDefault="00921062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1A10A6" w:rsidRPr="00921062" w:rsidRDefault="00474691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467,020</w:t>
            </w:r>
          </w:p>
        </w:tc>
        <w:tc>
          <w:tcPr>
            <w:tcW w:w="1115" w:type="dxa"/>
            <w:vAlign w:val="center"/>
          </w:tcPr>
          <w:p w:rsidR="001A10A6" w:rsidRPr="00921062" w:rsidRDefault="00364818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533,750</w:t>
            </w:r>
          </w:p>
        </w:tc>
        <w:tc>
          <w:tcPr>
            <w:tcW w:w="1097" w:type="dxa"/>
            <w:vAlign w:val="center"/>
          </w:tcPr>
          <w:p w:rsidR="001A10A6" w:rsidRPr="00921062" w:rsidRDefault="00A706D3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636,400</w:t>
            </w:r>
          </w:p>
        </w:tc>
        <w:tc>
          <w:tcPr>
            <w:tcW w:w="1080" w:type="dxa"/>
            <w:vAlign w:val="center"/>
          </w:tcPr>
          <w:p w:rsidR="001A10A6" w:rsidRPr="00921062" w:rsidRDefault="00A706D3" w:rsidP="0092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646,400</w:t>
            </w:r>
          </w:p>
        </w:tc>
        <w:tc>
          <w:tcPr>
            <w:tcW w:w="1346" w:type="dxa"/>
            <w:vAlign w:val="center"/>
          </w:tcPr>
          <w:p w:rsidR="001A10A6" w:rsidRPr="00921062" w:rsidRDefault="00364818" w:rsidP="0036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2283,57</w:t>
            </w:r>
          </w:p>
        </w:tc>
      </w:tr>
      <w:tr w:rsidR="00A706D3" w:rsidTr="001D036F">
        <w:tc>
          <w:tcPr>
            <w:tcW w:w="817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1.1.</w:t>
            </w:r>
          </w:p>
        </w:tc>
        <w:tc>
          <w:tcPr>
            <w:tcW w:w="5954" w:type="dxa"/>
            <w:gridSpan w:val="2"/>
            <w:vAlign w:val="center"/>
          </w:tcPr>
          <w:p w:rsidR="00A706D3" w:rsidRPr="001D036F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Мероприятие 1.1.</w:t>
            </w:r>
          </w:p>
          <w:p w:rsidR="00A706D3" w:rsidRPr="004A18A7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D03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Предупреждение и ликвидация чрезвычайных ситуаций</w:t>
            </w:r>
          </w:p>
        </w:tc>
        <w:tc>
          <w:tcPr>
            <w:tcW w:w="1378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2017-2020</w:t>
            </w:r>
          </w:p>
        </w:tc>
        <w:tc>
          <w:tcPr>
            <w:tcW w:w="1173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A706D3" w:rsidRPr="00921062" w:rsidRDefault="00A706D3" w:rsidP="004A18A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115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97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A706D3" w:rsidRPr="00921062" w:rsidRDefault="00A706D3" w:rsidP="00B03F1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46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331</w:t>
            </w:r>
          </w:p>
        </w:tc>
      </w:tr>
      <w:tr w:rsidR="00A706D3" w:rsidTr="001D036F">
        <w:tc>
          <w:tcPr>
            <w:tcW w:w="817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706D3" w:rsidRPr="00A706D3" w:rsidRDefault="00A706D3" w:rsidP="0092106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6D3">
              <w:rPr>
                <w:rFonts w:ascii="Times New Roman" w:hAnsi="Times New Roman" w:cs="Times New Roman"/>
                <w:i/>
                <w:sz w:val="20"/>
                <w:szCs w:val="20"/>
              </w:rPr>
              <w:t>Индикатор  1</w:t>
            </w:r>
          </w:p>
          <w:p w:rsidR="00A706D3" w:rsidRPr="004A18A7" w:rsidRDefault="00A706D3" w:rsidP="00A706D3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 w:rsidRPr="004A18A7">
              <w:rPr>
                <w:rFonts w:ascii="Times New Roman" w:hAnsi="Times New Roman" w:cs="Times New Roman"/>
              </w:rPr>
              <w:t>Укомплектованность резерва материальных и технических сре</w:t>
            </w:r>
            <w:proofErr w:type="gramStart"/>
            <w:r w:rsidRPr="004A18A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A18A7">
              <w:rPr>
                <w:rFonts w:ascii="Times New Roman" w:hAnsi="Times New Roman" w:cs="Times New Roman"/>
              </w:rPr>
              <w:t>я ликвидации чрезвычайных ситуаций</w:t>
            </w:r>
          </w:p>
        </w:tc>
        <w:tc>
          <w:tcPr>
            <w:tcW w:w="993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8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15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="00A706D3" w:rsidRPr="001A10A6" w:rsidRDefault="00A706D3" w:rsidP="00B0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6" w:type="dxa"/>
            <w:vAlign w:val="center"/>
          </w:tcPr>
          <w:p w:rsidR="00A706D3" w:rsidRPr="001A10A6" w:rsidRDefault="00A706D3" w:rsidP="0092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706D3" w:rsidTr="001D036F">
        <w:tc>
          <w:tcPr>
            <w:tcW w:w="817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706D3" w:rsidRPr="00A706D3" w:rsidRDefault="00A706D3" w:rsidP="0092106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6D3">
              <w:rPr>
                <w:rFonts w:ascii="Times New Roman" w:hAnsi="Times New Roman" w:cs="Times New Roman"/>
                <w:i/>
                <w:sz w:val="20"/>
                <w:szCs w:val="20"/>
              </w:rPr>
              <w:t>Индикатор  2</w:t>
            </w:r>
          </w:p>
          <w:p w:rsidR="00A706D3" w:rsidRPr="00A706D3" w:rsidRDefault="00A706D3" w:rsidP="00A706D3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 w:rsidRPr="00A706D3">
              <w:rPr>
                <w:rFonts w:ascii="Times New Roman" w:hAnsi="Times New Roman" w:cs="Times New Roman"/>
              </w:rPr>
              <w:t xml:space="preserve">Охват специалистов по ГОЧС организаций города </w:t>
            </w:r>
            <w:proofErr w:type="gramStart"/>
            <w:r w:rsidRPr="00A706D3">
              <w:rPr>
                <w:rFonts w:ascii="Times New Roman" w:hAnsi="Times New Roman" w:cs="Times New Roman"/>
              </w:rPr>
              <w:t>обучением по вопросам</w:t>
            </w:r>
            <w:proofErr w:type="gramEnd"/>
            <w:r w:rsidRPr="00A706D3"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8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0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:rsidR="00A706D3" w:rsidRPr="001A10A6" w:rsidRDefault="00A706D3" w:rsidP="00B0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A706D3" w:rsidRPr="001A10A6" w:rsidRDefault="00A706D3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:rsidR="00A706D3" w:rsidRPr="001A10A6" w:rsidRDefault="00A706D3" w:rsidP="0092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D3" w:rsidTr="001D036F">
        <w:tc>
          <w:tcPr>
            <w:tcW w:w="817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1.2.</w:t>
            </w:r>
          </w:p>
        </w:tc>
        <w:tc>
          <w:tcPr>
            <w:tcW w:w="5954" w:type="dxa"/>
            <w:gridSpan w:val="2"/>
            <w:vAlign w:val="center"/>
          </w:tcPr>
          <w:p w:rsidR="00A706D3" w:rsidRPr="001D036F" w:rsidRDefault="00A706D3" w:rsidP="0092106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Мероприятие 1.2. </w:t>
            </w:r>
          </w:p>
          <w:p w:rsidR="00A706D3" w:rsidRPr="004A18A7" w:rsidRDefault="00A706D3" w:rsidP="001D036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D03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Создание условий для деятельности </w:t>
            </w:r>
            <w:r w:rsidR="001D036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ДНД</w:t>
            </w:r>
          </w:p>
        </w:tc>
        <w:tc>
          <w:tcPr>
            <w:tcW w:w="1378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2017-2020</w:t>
            </w:r>
          </w:p>
        </w:tc>
        <w:tc>
          <w:tcPr>
            <w:tcW w:w="1173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A706D3" w:rsidRPr="00921062" w:rsidRDefault="00A706D3" w:rsidP="0047469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4746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A706D3" w:rsidRPr="00921062" w:rsidRDefault="00364818" w:rsidP="004A18A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706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="00A706D3"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252</w:t>
            </w:r>
          </w:p>
        </w:tc>
        <w:tc>
          <w:tcPr>
            <w:tcW w:w="1080" w:type="dxa"/>
            <w:vAlign w:val="center"/>
          </w:tcPr>
          <w:p w:rsidR="00A706D3" w:rsidRPr="00921062" w:rsidRDefault="00A706D3" w:rsidP="00B03F1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A706D3" w:rsidRPr="00921062" w:rsidRDefault="00364818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="004746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</w:tr>
      <w:tr w:rsidR="00A706D3" w:rsidTr="001D036F">
        <w:tc>
          <w:tcPr>
            <w:tcW w:w="817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954" w:type="dxa"/>
            <w:gridSpan w:val="2"/>
          </w:tcPr>
          <w:p w:rsidR="00A706D3" w:rsidRPr="004A18A7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A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ДНД</w:t>
            </w:r>
          </w:p>
        </w:tc>
        <w:tc>
          <w:tcPr>
            <w:tcW w:w="1378" w:type="dxa"/>
          </w:tcPr>
          <w:p w:rsidR="00A706D3" w:rsidRPr="00FC2B40" w:rsidRDefault="00A706D3" w:rsidP="000156BC">
            <w:pPr>
              <w:jc w:val="both"/>
              <w:rPr>
                <w:rFonts w:ascii="Times New Roman" w:hAnsi="Times New Roman" w:cs="Times New Roman"/>
              </w:rPr>
            </w:pPr>
            <w:r w:rsidRPr="00FC2B40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1173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A706D3" w:rsidRPr="00644818" w:rsidRDefault="00A706D3" w:rsidP="00FC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A706D3" w:rsidRPr="00644818" w:rsidRDefault="00474691" w:rsidP="00FC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5" w:type="dxa"/>
            <w:vAlign w:val="center"/>
          </w:tcPr>
          <w:p w:rsidR="00A706D3" w:rsidRPr="00644818" w:rsidRDefault="00364818" w:rsidP="004A1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6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7" w:type="dxa"/>
            <w:vAlign w:val="center"/>
          </w:tcPr>
          <w:p w:rsidR="00A706D3" w:rsidRPr="00644818" w:rsidRDefault="00A706D3" w:rsidP="00FC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0" w:type="dxa"/>
            <w:vAlign w:val="center"/>
          </w:tcPr>
          <w:p w:rsidR="00A706D3" w:rsidRPr="00644818" w:rsidRDefault="00A706D3" w:rsidP="00B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46" w:type="dxa"/>
            <w:vAlign w:val="center"/>
          </w:tcPr>
          <w:p w:rsidR="00A706D3" w:rsidRPr="00644818" w:rsidRDefault="00364818" w:rsidP="0047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6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06D3" w:rsidTr="001D036F">
        <w:tc>
          <w:tcPr>
            <w:tcW w:w="817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6D3" w:rsidRPr="001D036F" w:rsidRDefault="00A706D3" w:rsidP="001D036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i/>
                <w:sz w:val="20"/>
                <w:szCs w:val="20"/>
              </w:rPr>
              <w:t>Индикатор 1</w:t>
            </w:r>
          </w:p>
          <w:p w:rsidR="00A706D3" w:rsidRPr="004A18A7" w:rsidRDefault="00A706D3" w:rsidP="006B3850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 w:rsidRPr="004A18A7">
              <w:rPr>
                <w:rFonts w:ascii="Times New Roman" w:hAnsi="Times New Roman" w:cs="Times New Roman"/>
              </w:rPr>
              <w:t>Количество человеко-выходов ДНД на патрулирование общественного порядка (500руб/выход)</w:t>
            </w:r>
          </w:p>
        </w:tc>
        <w:tc>
          <w:tcPr>
            <w:tcW w:w="993" w:type="dxa"/>
          </w:tcPr>
          <w:p w:rsidR="00A706D3" w:rsidRPr="00AD58DA" w:rsidRDefault="00A706D3" w:rsidP="00412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A706D3" w:rsidRPr="00AD58DA" w:rsidRDefault="00A706D3" w:rsidP="00412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</w:tcPr>
          <w:p w:rsidR="00A706D3" w:rsidRPr="00D3575F" w:rsidRDefault="00A706D3" w:rsidP="00412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3575F">
              <w:rPr>
                <w:rFonts w:ascii="Times New Roman" w:hAnsi="Times New Roman" w:cs="Times New Roman"/>
              </w:rPr>
              <w:t>еловеко-выходов</w:t>
            </w:r>
          </w:p>
        </w:tc>
        <w:tc>
          <w:tcPr>
            <w:tcW w:w="1276" w:type="dxa"/>
          </w:tcPr>
          <w:p w:rsidR="00A706D3" w:rsidRPr="00AD58DA" w:rsidRDefault="00A706D3" w:rsidP="00412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A706D3" w:rsidRPr="00AD58DA" w:rsidRDefault="00A706D3" w:rsidP="00FC2B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1115" w:type="dxa"/>
            <w:vAlign w:val="center"/>
          </w:tcPr>
          <w:p w:rsidR="00A706D3" w:rsidRPr="00AD58DA" w:rsidRDefault="00A706D3" w:rsidP="00FC2B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1097" w:type="dxa"/>
            <w:vAlign w:val="center"/>
          </w:tcPr>
          <w:p w:rsidR="00A706D3" w:rsidRPr="00AD58DA" w:rsidRDefault="00A706D3" w:rsidP="00B03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  <w:tc>
          <w:tcPr>
            <w:tcW w:w="1080" w:type="dxa"/>
            <w:vAlign w:val="center"/>
          </w:tcPr>
          <w:p w:rsidR="00A706D3" w:rsidRPr="00644818" w:rsidRDefault="00A706D3" w:rsidP="00FC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46" w:type="dxa"/>
            <w:vAlign w:val="center"/>
          </w:tcPr>
          <w:p w:rsidR="00A706D3" w:rsidRPr="00644818" w:rsidRDefault="00A706D3" w:rsidP="001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A706D3" w:rsidTr="001D036F">
        <w:tc>
          <w:tcPr>
            <w:tcW w:w="817" w:type="dxa"/>
            <w:vAlign w:val="center"/>
          </w:tcPr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1.3.</w:t>
            </w:r>
          </w:p>
        </w:tc>
        <w:tc>
          <w:tcPr>
            <w:tcW w:w="5954" w:type="dxa"/>
            <w:gridSpan w:val="2"/>
            <w:vAlign w:val="center"/>
          </w:tcPr>
          <w:p w:rsidR="00A706D3" w:rsidRPr="001D036F" w:rsidRDefault="00A706D3" w:rsidP="0092106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Мероприятие 1.3.</w:t>
            </w:r>
          </w:p>
          <w:p w:rsidR="00A706D3" w:rsidRPr="00921062" w:rsidRDefault="00A706D3" w:rsidP="0092106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D036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Материально-техническое обеспечение в области безопасности жизнедеятельности</w:t>
            </w:r>
          </w:p>
        </w:tc>
        <w:tc>
          <w:tcPr>
            <w:tcW w:w="1378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2017-2020</w:t>
            </w:r>
          </w:p>
        </w:tc>
        <w:tc>
          <w:tcPr>
            <w:tcW w:w="1173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210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A706D3" w:rsidRPr="00921062" w:rsidRDefault="00A706D3" w:rsidP="00412F1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A706D3" w:rsidRPr="00921062" w:rsidRDefault="00A706D3" w:rsidP="0047469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284,0</w:t>
            </w:r>
            <w:r w:rsidR="0047469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115" w:type="dxa"/>
            <w:vAlign w:val="center"/>
          </w:tcPr>
          <w:p w:rsidR="00A706D3" w:rsidRPr="00921062" w:rsidRDefault="00364818" w:rsidP="00B03F1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271,750</w:t>
            </w:r>
          </w:p>
        </w:tc>
        <w:tc>
          <w:tcPr>
            <w:tcW w:w="1097" w:type="dxa"/>
            <w:vAlign w:val="center"/>
          </w:tcPr>
          <w:p w:rsidR="00A706D3" w:rsidRPr="00921062" w:rsidRDefault="00A706D3" w:rsidP="003648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284,400</w:t>
            </w:r>
          </w:p>
        </w:tc>
        <w:tc>
          <w:tcPr>
            <w:tcW w:w="1080" w:type="dxa"/>
            <w:vAlign w:val="center"/>
          </w:tcPr>
          <w:p w:rsidR="00A706D3" w:rsidRPr="00921062" w:rsidRDefault="00A706D3" w:rsidP="00B03F1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284,400</w:t>
            </w:r>
          </w:p>
        </w:tc>
        <w:tc>
          <w:tcPr>
            <w:tcW w:w="1346" w:type="dxa"/>
            <w:vAlign w:val="center"/>
          </w:tcPr>
          <w:p w:rsidR="00A706D3" w:rsidRPr="006B3850" w:rsidRDefault="00364818" w:rsidP="006B385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1124,57</w:t>
            </w:r>
          </w:p>
        </w:tc>
      </w:tr>
      <w:tr w:rsidR="00A706D3" w:rsidTr="001D036F">
        <w:tc>
          <w:tcPr>
            <w:tcW w:w="817" w:type="dxa"/>
          </w:tcPr>
          <w:p w:rsidR="00A706D3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961" w:type="dxa"/>
          </w:tcPr>
          <w:p w:rsidR="00A706D3" w:rsidRPr="004A18A7" w:rsidRDefault="00A706D3" w:rsidP="000156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A7">
              <w:rPr>
                <w:rFonts w:ascii="Times New Roman" w:hAnsi="Times New Roman" w:cs="Times New Roman"/>
              </w:rPr>
              <w:t>Обслуживание систем видеонаблюдения на территории города</w:t>
            </w:r>
          </w:p>
        </w:tc>
        <w:tc>
          <w:tcPr>
            <w:tcW w:w="993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706D3" w:rsidRPr="006B3850" w:rsidRDefault="00A706D3" w:rsidP="000156BC">
            <w:pPr>
              <w:jc w:val="both"/>
              <w:rPr>
                <w:rFonts w:ascii="Times New Roman" w:hAnsi="Times New Roman" w:cs="Times New Roman"/>
              </w:rPr>
            </w:pPr>
            <w:r w:rsidRPr="006B3850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1173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</w:tcPr>
          <w:p w:rsidR="00A706D3" w:rsidRPr="00644818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706D3" w:rsidRPr="006B3850" w:rsidRDefault="00A706D3" w:rsidP="00474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850">
              <w:rPr>
                <w:sz w:val="24"/>
                <w:szCs w:val="24"/>
              </w:rPr>
              <w:t>284,</w:t>
            </w:r>
            <w:r w:rsidR="00474691">
              <w:rPr>
                <w:sz w:val="24"/>
                <w:szCs w:val="24"/>
              </w:rPr>
              <w:t>020</w:t>
            </w:r>
          </w:p>
        </w:tc>
        <w:tc>
          <w:tcPr>
            <w:tcW w:w="1115" w:type="dxa"/>
            <w:vAlign w:val="center"/>
          </w:tcPr>
          <w:p w:rsidR="00A706D3" w:rsidRPr="006B3850" w:rsidRDefault="00364818" w:rsidP="00B0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271,750</w:t>
            </w:r>
          </w:p>
        </w:tc>
        <w:tc>
          <w:tcPr>
            <w:tcW w:w="1097" w:type="dxa"/>
            <w:vAlign w:val="center"/>
          </w:tcPr>
          <w:p w:rsidR="00A706D3" w:rsidRPr="006B3850" w:rsidRDefault="00A706D3" w:rsidP="00B0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850">
              <w:rPr>
                <w:sz w:val="24"/>
                <w:szCs w:val="24"/>
              </w:rPr>
              <w:t>284,</w:t>
            </w:r>
            <w:r>
              <w:rPr>
                <w:sz w:val="24"/>
                <w:szCs w:val="24"/>
              </w:rPr>
              <w:t>4</w:t>
            </w:r>
            <w:r w:rsidRPr="006B3850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vAlign w:val="center"/>
          </w:tcPr>
          <w:p w:rsidR="00A706D3" w:rsidRPr="006B3850" w:rsidRDefault="00A706D3" w:rsidP="0041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0">
              <w:rPr>
                <w:rFonts w:ascii="Times New Roman" w:hAnsi="Times New Roman" w:cs="Times New Roman"/>
                <w:sz w:val="24"/>
                <w:szCs w:val="24"/>
              </w:rPr>
              <w:t>284,100</w:t>
            </w:r>
          </w:p>
        </w:tc>
        <w:tc>
          <w:tcPr>
            <w:tcW w:w="1346" w:type="dxa"/>
            <w:vAlign w:val="center"/>
          </w:tcPr>
          <w:p w:rsidR="00A706D3" w:rsidRPr="006B3850" w:rsidRDefault="00364818" w:rsidP="0041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1124,57</w:t>
            </w:r>
          </w:p>
        </w:tc>
      </w:tr>
      <w:tr w:rsidR="00A706D3" w:rsidTr="001D036F">
        <w:tc>
          <w:tcPr>
            <w:tcW w:w="817" w:type="dxa"/>
          </w:tcPr>
          <w:p w:rsidR="00A706D3" w:rsidRDefault="00A706D3" w:rsidP="0001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6D3" w:rsidRPr="00A706D3" w:rsidRDefault="00A706D3" w:rsidP="00A706D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6D3">
              <w:rPr>
                <w:rFonts w:ascii="Times New Roman" w:hAnsi="Times New Roman" w:cs="Times New Roman"/>
                <w:i/>
                <w:sz w:val="20"/>
                <w:szCs w:val="20"/>
              </w:rPr>
              <w:t>Индикатор 1</w:t>
            </w:r>
          </w:p>
          <w:p w:rsidR="00A706D3" w:rsidRPr="004A18A7" w:rsidRDefault="00A706D3" w:rsidP="006B3850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 w:rsidRPr="004A18A7">
              <w:rPr>
                <w:rFonts w:ascii="Times New Roman" w:hAnsi="Times New Roman" w:cs="Times New Roman"/>
              </w:rPr>
              <w:t xml:space="preserve">Поддержание в рабочем состоянии камер видеонаблюдения, размещенных в местах с массовым пребыванием людей </w:t>
            </w:r>
          </w:p>
        </w:tc>
        <w:tc>
          <w:tcPr>
            <w:tcW w:w="993" w:type="dxa"/>
            <w:vAlign w:val="center"/>
          </w:tcPr>
          <w:p w:rsidR="00A706D3" w:rsidRPr="00AD58DA" w:rsidRDefault="00A706D3" w:rsidP="00120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78" w:type="dxa"/>
            <w:vAlign w:val="center"/>
          </w:tcPr>
          <w:p w:rsidR="00A706D3" w:rsidRPr="00AD58DA" w:rsidRDefault="00A706D3" w:rsidP="00120B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dxa"/>
            <w:vAlign w:val="center"/>
          </w:tcPr>
          <w:p w:rsidR="00A706D3" w:rsidRPr="00AD58DA" w:rsidRDefault="00A706D3" w:rsidP="00120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8DA">
              <w:t>ед.</w:t>
            </w:r>
          </w:p>
        </w:tc>
        <w:tc>
          <w:tcPr>
            <w:tcW w:w="1276" w:type="dxa"/>
          </w:tcPr>
          <w:p w:rsidR="00A706D3" w:rsidRPr="00AD58DA" w:rsidRDefault="00A706D3" w:rsidP="00412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A706D3" w:rsidRPr="006B3850" w:rsidRDefault="00A706D3" w:rsidP="006B3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A706D3" w:rsidRPr="006B3850" w:rsidRDefault="00A706D3" w:rsidP="001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vAlign w:val="center"/>
          </w:tcPr>
          <w:p w:rsidR="00A706D3" w:rsidRPr="006B3850" w:rsidRDefault="00A706D3" w:rsidP="00B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A706D3" w:rsidRPr="006B3850" w:rsidRDefault="00A706D3" w:rsidP="006B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A706D3" w:rsidRPr="006B3850" w:rsidRDefault="00A706D3" w:rsidP="006B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156BC" w:rsidRDefault="000156BC" w:rsidP="000156BC">
      <w:pPr>
        <w:ind w:firstLine="709"/>
        <w:jc w:val="both"/>
        <w:rPr>
          <w:sz w:val="26"/>
          <w:szCs w:val="26"/>
        </w:rPr>
      </w:pPr>
    </w:p>
    <w:sectPr w:rsidR="000156BC" w:rsidSect="001D036F">
      <w:pgSz w:w="16838" w:h="11906" w:orient="landscape"/>
      <w:pgMar w:top="113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22"/>
    <w:multiLevelType w:val="hybridMultilevel"/>
    <w:tmpl w:val="F98897E0"/>
    <w:lvl w:ilvl="0" w:tplc="585E7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CD5"/>
    <w:multiLevelType w:val="multilevel"/>
    <w:tmpl w:val="9B92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E78434E"/>
    <w:multiLevelType w:val="hybridMultilevel"/>
    <w:tmpl w:val="A54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4A89"/>
    <w:multiLevelType w:val="multilevel"/>
    <w:tmpl w:val="66C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E25B7"/>
    <w:multiLevelType w:val="multilevel"/>
    <w:tmpl w:val="42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C62B9"/>
    <w:multiLevelType w:val="hybridMultilevel"/>
    <w:tmpl w:val="EE8E758E"/>
    <w:lvl w:ilvl="0" w:tplc="6DDE559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BF65BEB"/>
    <w:multiLevelType w:val="hybridMultilevel"/>
    <w:tmpl w:val="9C3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F7F6A"/>
    <w:multiLevelType w:val="hybridMultilevel"/>
    <w:tmpl w:val="DF3EE1F4"/>
    <w:lvl w:ilvl="0" w:tplc="7592F058">
      <w:start w:val="1"/>
      <w:numFmt w:val="decimal"/>
      <w:lvlText w:val="%1-"/>
      <w:lvlJc w:val="left"/>
      <w:pPr>
        <w:ind w:left="88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EED5948"/>
    <w:multiLevelType w:val="hybridMultilevel"/>
    <w:tmpl w:val="19FAE088"/>
    <w:lvl w:ilvl="0" w:tplc="44946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50BE5"/>
    <w:multiLevelType w:val="hybridMultilevel"/>
    <w:tmpl w:val="6486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85140"/>
    <w:multiLevelType w:val="hybridMultilevel"/>
    <w:tmpl w:val="EBFCC1B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553876"/>
    <w:multiLevelType w:val="multilevel"/>
    <w:tmpl w:val="A7F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E5768"/>
    <w:multiLevelType w:val="multilevel"/>
    <w:tmpl w:val="0AB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45A21"/>
    <w:multiLevelType w:val="hybridMultilevel"/>
    <w:tmpl w:val="E550C986"/>
    <w:lvl w:ilvl="0" w:tplc="D76A8F5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DB3FA7"/>
    <w:multiLevelType w:val="hybridMultilevel"/>
    <w:tmpl w:val="6C70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3"/>
    <w:lvlOverride w:ilvl="0">
      <w:startOverride w:val="2"/>
    </w:lvlOverride>
  </w:num>
  <w:num w:numId="8">
    <w:abstractNumId w:val="15"/>
  </w:num>
  <w:num w:numId="9">
    <w:abstractNumId w:val="7"/>
  </w:num>
  <w:num w:numId="10">
    <w:abstractNumId w:val="5"/>
  </w:num>
  <w:num w:numId="11">
    <w:abstractNumId w:val="14"/>
  </w:num>
  <w:num w:numId="12">
    <w:abstractNumId w:val="11"/>
  </w:num>
  <w:num w:numId="13">
    <w:abstractNumId w:val="0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695"/>
    <w:rsid w:val="00000B1A"/>
    <w:rsid w:val="000156BC"/>
    <w:rsid w:val="00063C0D"/>
    <w:rsid w:val="0007359E"/>
    <w:rsid w:val="00081C04"/>
    <w:rsid w:val="000D7145"/>
    <w:rsid w:val="001051B2"/>
    <w:rsid w:val="00120B1B"/>
    <w:rsid w:val="0016309B"/>
    <w:rsid w:val="001A10A6"/>
    <w:rsid w:val="001D036F"/>
    <w:rsid w:val="001E56A6"/>
    <w:rsid w:val="00222BA6"/>
    <w:rsid w:val="00231EBC"/>
    <w:rsid w:val="00251AA6"/>
    <w:rsid w:val="00292695"/>
    <w:rsid w:val="0031381F"/>
    <w:rsid w:val="00313CBF"/>
    <w:rsid w:val="0032408B"/>
    <w:rsid w:val="00364818"/>
    <w:rsid w:val="0037277B"/>
    <w:rsid w:val="0037601F"/>
    <w:rsid w:val="00400A58"/>
    <w:rsid w:val="00450E73"/>
    <w:rsid w:val="00474691"/>
    <w:rsid w:val="004A18A7"/>
    <w:rsid w:val="004D0CCA"/>
    <w:rsid w:val="004D6CAA"/>
    <w:rsid w:val="00551302"/>
    <w:rsid w:val="0059416D"/>
    <w:rsid w:val="005D49C3"/>
    <w:rsid w:val="005E5F6A"/>
    <w:rsid w:val="005F2591"/>
    <w:rsid w:val="00601512"/>
    <w:rsid w:val="00617588"/>
    <w:rsid w:val="0062258B"/>
    <w:rsid w:val="00644818"/>
    <w:rsid w:val="00663612"/>
    <w:rsid w:val="006654BC"/>
    <w:rsid w:val="00676ADA"/>
    <w:rsid w:val="006B3850"/>
    <w:rsid w:val="006D537C"/>
    <w:rsid w:val="006D5E61"/>
    <w:rsid w:val="006E2D34"/>
    <w:rsid w:val="0072079A"/>
    <w:rsid w:val="00746E93"/>
    <w:rsid w:val="00797EDC"/>
    <w:rsid w:val="007A5C07"/>
    <w:rsid w:val="007F04C3"/>
    <w:rsid w:val="00813BE2"/>
    <w:rsid w:val="008A5F2A"/>
    <w:rsid w:val="008C547C"/>
    <w:rsid w:val="00921062"/>
    <w:rsid w:val="009528C0"/>
    <w:rsid w:val="0096786B"/>
    <w:rsid w:val="00993403"/>
    <w:rsid w:val="009A5D34"/>
    <w:rsid w:val="009B5D50"/>
    <w:rsid w:val="009C7B97"/>
    <w:rsid w:val="009D4F3E"/>
    <w:rsid w:val="009F4E2F"/>
    <w:rsid w:val="00A32C3E"/>
    <w:rsid w:val="00A62211"/>
    <w:rsid w:val="00A706D3"/>
    <w:rsid w:val="00A91DD1"/>
    <w:rsid w:val="00AA7C2B"/>
    <w:rsid w:val="00AB40C4"/>
    <w:rsid w:val="00AB6327"/>
    <w:rsid w:val="00AB66B7"/>
    <w:rsid w:val="00AD4AA5"/>
    <w:rsid w:val="00B277D9"/>
    <w:rsid w:val="00BC78C1"/>
    <w:rsid w:val="00BE4090"/>
    <w:rsid w:val="00CB5A0C"/>
    <w:rsid w:val="00CB7A17"/>
    <w:rsid w:val="00CC3030"/>
    <w:rsid w:val="00CC7F9E"/>
    <w:rsid w:val="00D028D3"/>
    <w:rsid w:val="00D3575F"/>
    <w:rsid w:val="00D433CD"/>
    <w:rsid w:val="00D72126"/>
    <w:rsid w:val="00D730DF"/>
    <w:rsid w:val="00DA1B59"/>
    <w:rsid w:val="00DA73F8"/>
    <w:rsid w:val="00E047D8"/>
    <w:rsid w:val="00E17D8E"/>
    <w:rsid w:val="00E47566"/>
    <w:rsid w:val="00EA3471"/>
    <w:rsid w:val="00ED2683"/>
    <w:rsid w:val="00ED4708"/>
    <w:rsid w:val="00F027D7"/>
    <w:rsid w:val="00F61136"/>
    <w:rsid w:val="00F86D3F"/>
    <w:rsid w:val="00F87636"/>
    <w:rsid w:val="00FB352F"/>
    <w:rsid w:val="00FC2B4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1A"/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594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59416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D5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rsid w:val="009B5D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9B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B5D5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ja-JP"/>
    </w:rPr>
  </w:style>
  <w:style w:type="paragraph" w:customStyle="1" w:styleId="ConsPlusNonformat">
    <w:name w:val="ConsPlusNonformat"/>
    <w:rsid w:val="009B5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6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81C04"/>
    <w:rPr>
      <w:color w:val="0000FF" w:themeColor="hyperlink"/>
      <w:u w:val="single"/>
    </w:rPr>
  </w:style>
  <w:style w:type="paragraph" w:customStyle="1" w:styleId="FR1">
    <w:name w:val="FR1"/>
    <w:rsid w:val="00CC3030"/>
    <w:pPr>
      <w:widowControl w:val="0"/>
      <w:autoSpaceDE w:val="0"/>
      <w:autoSpaceDN w:val="0"/>
      <w:adjustRightInd w:val="0"/>
      <w:spacing w:after="0" w:line="240" w:lineRule="auto"/>
      <w:ind w:left="40" w:right="4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B716-8884-4F23-9207-F6D41393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31</cp:revision>
  <cp:lastPrinted>2018-08-31T07:21:00Z</cp:lastPrinted>
  <dcterms:created xsi:type="dcterms:W3CDTF">2012-11-28T10:11:00Z</dcterms:created>
  <dcterms:modified xsi:type="dcterms:W3CDTF">2018-09-05T08:12:00Z</dcterms:modified>
</cp:coreProperties>
</file>